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ED" w:rsidRDefault="001D75ED" w:rsidP="008C4AF2">
      <w:pPr>
        <w:pStyle w:val="Heading1"/>
        <w:spacing w:before="960" w:after="40"/>
        <w:jc w:val="right"/>
      </w:pPr>
      <w:r>
        <w:rPr>
          <w:noProof/>
        </w:rPr>
        <w:drawing>
          <wp:inline distT="0" distB="0" distL="0" distR="0">
            <wp:extent cx="2571750" cy="241935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ED" w:rsidRPr="00EC02E2" w:rsidRDefault="001D75ED" w:rsidP="001D75ED">
      <w:pPr>
        <w:pStyle w:val="StyleHeading1Before150ptAfter4pt"/>
        <w:rPr>
          <w:color w:val="auto"/>
          <w:sz w:val="32"/>
        </w:rPr>
      </w:pPr>
      <w:r>
        <w:rPr>
          <w:color w:val="auto"/>
        </w:rPr>
        <w:t>Lincoln Heights Elementary School</w:t>
      </w:r>
    </w:p>
    <w:p w:rsidR="001D75ED" w:rsidRPr="00730FBE" w:rsidRDefault="001D75ED" w:rsidP="001D75ED">
      <w:pPr>
        <w:pStyle w:val="StyleHeading124ptBoldOrangeRightAfter12ptTop"/>
      </w:pPr>
      <w:r>
        <w:t>Family Connections Center/Program</w:t>
      </w:r>
    </w:p>
    <w:p w:rsidR="001D75ED" w:rsidRPr="00186425" w:rsidRDefault="001D75ED" w:rsidP="001D75ED">
      <w:pPr>
        <w:pStyle w:val="StyleSub-Title1VioletTopSinglesolidlineViolet1pt"/>
      </w:pPr>
      <w:r>
        <w:t xml:space="preserve"> </w:t>
      </w:r>
    </w:p>
    <w:p w:rsidR="001D75ED" w:rsidRPr="00EC02E2" w:rsidRDefault="004C3BF7" w:rsidP="001D75ED">
      <w:pPr>
        <w:pStyle w:val="SubTitle2"/>
        <w:rPr>
          <w:color w:val="808080"/>
        </w:rPr>
      </w:pPr>
      <w:r>
        <w:rPr>
          <w:color w:val="808080"/>
        </w:rPr>
        <w:t>October 23, 2012</w:t>
      </w:r>
    </w:p>
    <w:p w:rsidR="001D75ED" w:rsidRDefault="001D75ED" w:rsidP="001D75ED">
      <w:pPr>
        <w:pStyle w:val="SubTitle3"/>
        <w:rPr>
          <w:color w:val="808080"/>
          <w:sz w:val="22"/>
          <w:szCs w:val="22"/>
        </w:rPr>
      </w:pPr>
    </w:p>
    <w:p w:rsidR="001D75ED" w:rsidRDefault="001D75ED" w:rsidP="001D75ED">
      <w:pPr>
        <w:pStyle w:val="SubTitle3"/>
        <w:jc w:val="left"/>
        <w:rPr>
          <w:color w:val="808080"/>
          <w:sz w:val="22"/>
          <w:szCs w:val="22"/>
        </w:rPr>
      </w:pPr>
    </w:p>
    <w:p w:rsidR="001D75ED" w:rsidRDefault="001D75ED" w:rsidP="001D75ED">
      <w:pPr>
        <w:pStyle w:val="SubTitle3"/>
        <w:jc w:val="left"/>
        <w:rPr>
          <w:color w:val="808080"/>
          <w:sz w:val="22"/>
          <w:szCs w:val="22"/>
        </w:rPr>
      </w:pPr>
    </w:p>
    <w:p w:rsidR="001D75ED" w:rsidRDefault="001D75ED" w:rsidP="001D75ED">
      <w:pPr>
        <w:pStyle w:val="SubTitle3"/>
        <w:jc w:val="center"/>
        <w:rPr>
          <w:color w:val="808080"/>
          <w:sz w:val="22"/>
          <w:szCs w:val="22"/>
        </w:rPr>
      </w:pPr>
    </w:p>
    <w:p w:rsidR="001D75ED" w:rsidRDefault="001D75ED" w:rsidP="001D75ED">
      <w:pPr>
        <w:pStyle w:val="SubTitle3"/>
        <w:jc w:val="center"/>
        <w:rPr>
          <w:color w:val="808080"/>
          <w:sz w:val="22"/>
          <w:szCs w:val="22"/>
        </w:rPr>
      </w:pPr>
    </w:p>
    <w:p w:rsidR="001D75ED" w:rsidRDefault="001D75ED" w:rsidP="001D75ED">
      <w:pPr>
        <w:pStyle w:val="SubTitle3"/>
        <w:jc w:val="center"/>
        <w:rPr>
          <w:color w:val="808080"/>
          <w:sz w:val="22"/>
          <w:szCs w:val="22"/>
        </w:rPr>
      </w:pPr>
    </w:p>
    <w:p w:rsidR="001D75ED" w:rsidRDefault="0098265A" w:rsidP="001D75ED">
      <w:pPr>
        <w:spacing w:after="200" w:line="276" w:lineRule="auto"/>
        <w:rPr>
          <w:color w:val="993300"/>
        </w:rPr>
      </w:pPr>
      <w:r w:rsidRPr="0098265A">
        <w:rPr>
          <w:noProof/>
          <w:color w:val="80808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pt;margin-top:59.5pt;width:365.75pt;height:321pt;z-index:251658240;mso-width-relative:margin;mso-height-relative:margin" stroked="f">
            <v:textbox style="mso-next-textbox:#_x0000_s1026">
              <w:txbxContent>
                <w:p w:rsidR="00533408" w:rsidRPr="001D75ED" w:rsidRDefault="00533408" w:rsidP="001D75ED">
                  <w:pPr>
                    <w:pStyle w:val="SubTitle3"/>
                    <w:tabs>
                      <w:tab w:val="clear" w:pos="4680"/>
                      <w:tab w:val="center" w:pos="3510"/>
                    </w:tabs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  <w:u w:val="single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  <w:u w:val="single"/>
                    </w:rPr>
                    <w:t>Developed by: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</w:rPr>
                    <w:t xml:space="preserve">Kathy </w:t>
                  </w:r>
                  <w:proofErr w:type="spellStart"/>
                  <w:r w:rsidRPr="001D75ED">
                    <w:rPr>
                      <w:color w:val="000000"/>
                      <w:sz w:val="22"/>
                      <w:szCs w:val="22"/>
                    </w:rPr>
                    <w:t>Rackley</w:t>
                  </w:r>
                  <w:proofErr w:type="spellEnd"/>
                  <w:r w:rsidRPr="001D75ED">
                    <w:rPr>
                      <w:color w:val="000000"/>
                      <w:sz w:val="22"/>
                      <w:szCs w:val="22"/>
                    </w:rPr>
                    <w:t>, Assistant Principal &amp; Project Coordinator</w:t>
                  </w:r>
                </w:p>
                <w:p w:rsidR="00533408" w:rsidRPr="001D75ED" w:rsidRDefault="00533408" w:rsidP="001D75ED">
                  <w:pPr>
                    <w:pStyle w:val="SubTitle3"/>
                    <w:tabs>
                      <w:tab w:val="clear" w:pos="4680"/>
                      <w:tab w:val="center" w:pos="1440"/>
                    </w:tabs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D75ED">
                    <w:rPr>
                      <w:color w:val="000000"/>
                      <w:sz w:val="22"/>
                      <w:szCs w:val="22"/>
                    </w:rPr>
                    <w:t>Milinda</w:t>
                  </w:r>
                  <w:proofErr w:type="spellEnd"/>
                  <w:r w:rsidRPr="001D75ED">
                    <w:rPr>
                      <w:color w:val="000000"/>
                      <w:sz w:val="22"/>
                      <w:szCs w:val="22"/>
                    </w:rPr>
                    <w:t xml:space="preserve"> Crawford, Principal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</w:rPr>
                    <w:t xml:space="preserve">Sandra </w:t>
                  </w:r>
                  <w:proofErr w:type="spellStart"/>
                  <w:r w:rsidRPr="001D75ED">
                    <w:rPr>
                      <w:color w:val="000000"/>
                      <w:sz w:val="22"/>
                      <w:szCs w:val="22"/>
                    </w:rPr>
                    <w:t>Febres</w:t>
                  </w:r>
                  <w:proofErr w:type="spellEnd"/>
                  <w:r w:rsidRPr="001D75ED">
                    <w:rPr>
                      <w:color w:val="000000"/>
                      <w:sz w:val="22"/>
                      <w:szCs w:val="22"/>
                    </w:rPr>
                    <w:t>, Data Manager &amp; Communications Liaison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D75ED">
                    <w:rPr>
                      <w:color w:val="000000"/>
                      <w:sz w:val="22"/>
                      <w:szCs w:val="22"/>
                    </w:rPr>
                    <w:t>Dedrick</w:t>
                  </w:r>
                  <w:proofErr w:type="spellEnd"/>
                  <w:r w:rsidRPr="001D75E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75ED">
                    <w:rPr>
                      <w:color w:val="000000"/>
                      <w:sz w:val="22"/>
                      <w:szCs w:val="22"/>
                    </w:rPr>
                    <w:t>Gaddy</w:t>
                  </w:r>
                  <w:proofErr w:type="spellEnd"/>
                  <w:r w:rsidRPr="001D75ED">
                    <w:rPr>
                      <w:color w:val="000000"/>
                      <w:sz w:val="22"/>
                      <w:szCs w:val="22"/>
                    </w:rPr>
                    <w:t>, Social Worker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</w:rPr>
                    <w:t>Tara Green, Ready to Learn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</w:rPr>
                    <w:t xml:space="preserve">Stephanie </w:t>
                  </w:r>
                  <w:proofErr w:type="spellStart"/>
                  <w:r w:rsidRPr="001D75ED">
                    <w:rPr>
                      <w:color w:val="000000"/>
                      <w:sz w:val="22"/>
                      <w:szCs w:val="22"/>
                    </w:rPr>
                    <w:t>Gromaski</w:t>
                  </w:r>
                  <w:proofErr w:type="spellEnd"/>
                  <w:r w:rsidRPr="001D75ED">
                    <w:rPr>
                      <w:color w:val="000000"/>
                      <w:sz w:val="22"/>
                      <w:szCs w:val="22"/>
                    </w:rPr>
                    <w:t>, ESL Teacher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</w:rPr>
                    <w:t>Ruth Heath, Psychologist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</w:rPr>
                    <w:t xml:space="preserve">Ellen </w:t>
                  </w:r>
                  <w:proofErr w:type="spellStart"/>
                  <w:r w:rsidRPr="001D75ED">
                    <w:rPr>
                      <w:color w:val="000000"/>
                      <w:sz w:val="22"/>
                      <w:szCs w:val="22"/>
                    </w:rPr>
                    <w:t>McClay</w:t>
                  </w:r>
                  <w:proofErr w:type="spellEnd"/>
                  <w:r w:rsidRPr="001D75ED">
                    <w:rPr>
                      <w:color w:val="000000"/>
                      <w:sz w:val="22"/>
                      <w:szCs w:val="22"/>
                    </w:rPr>
                    <w:t>, Counselor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</w:rPr>
                    <w:t>Jeannine Miller, IRT &amp; Title I Liaison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</w:rPr>
                    <w:t xml:space="preserve">Liz </w:t>
                  </w:r>
                  <w:proofErr w:type="spellStart"/>
                  <w:r w:rsidRPr="001D75ED">
                    <w:rPr>
                      <w:color w:val="000000"/>
                      <w:sz w:val="22"/>
                      <w:szCs w:val="22"/>
                    </w:rPr>
                    <w:t>Newlin</w:t>
                  </w:r>
                  <w:proofErr w:type="spellEnd"/>
                  <w:r w:rsidRPr="001D75ED">
                    <w:rPr>
                      <w:color w:val="000000"/>
                      <w:sz w:val="22"/>
                      <w:szCs w:val="22"/>
                    </w:rPr>
                    <w:t>, RN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</w:rPr>
                    <w:t xml:space="preserve">Rhonda </w:t>
                  </w:r>
                  <w:proofErr w:type="spellStart"/>
                  <w:r w:rsidRPr="001D75ED">
                    <w:rPr>
                      <w:color w:val="000000"/>
                      <w:sz w:val="22"/>
                      <w:szCs w:val="22"/>
                    </w:rPr>
                    <w:t>Privette</w:t>
                  </w:r>
                  <w:proofErr w:type="spellEnd"/>
                  <w:r w:rsidRPr="001D75ED">
                    <w:rPr>
                      <w:color w:val="000000"/>
                      <w:sz w:val="22"/>
                      <w:szCs w:val="22"/>
                    </w:rPr>
                    <w:t>, Ready to Learn</w:t>
                  </w:r>
                </w:p>
                <w:p w:rsidR="00533408" w:rsidRPr="001D75ED" w:rsidRDefault="00533408" w:rsidP="001D75ED">
                  <w:pPr>
                    <w:pStyle w:val="SubTitle3"/>
                    <w:spacing w:line="36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D75ED">
                    <w:rPr>
                      <w:color w:val="000000"/>
                      <w:sz w:val="22"/>
                      <w:szCs w:val="22"/>
                    </w:rPr>
                    <w:t>Allison Saran, AU 2 Teacher</w:t>
                  </w:r>
                </w:p>
                <w:p w:rsidR="00533408" w:rsidRPr="001D75ED" w:rsidRDefault="00533408" w:rsidP="001D75ED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 w:rsidRPr="001D75ED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Becky Walker, First Grade Teacher</w:t>
                  </w:r>
                </w:p>
              </w:txbxContent>
            </v:textbox>
          </v:shape>
        </w:pict>
      </w:r>
      <w:r w:rsidR="001D75ED">
        <w:br w:type="page"/>
      </w:r>
    </w:p>
    <w:p w:rsidR="001D75ED" w:rsidRPr="00A6705F" w:rsidRDefault="001D75ED" w:rsidP="001D75ED">
      <w:pPr>
        <w:pStyle w:val="SubTitle3"/>
        <w:jc w:val="left"/>
        <w:rPr>
          <w:b/>
          <w:color w:val="000000" w:themeColor="text1"/>
          <w:sz w:val="22"/>
          <w:szCs w:val="22"/>
        </w:rPr>
      </w:pPr>
      <w:r w:rsidRPr="00A6705F">
        <w:rPr>
          <w:b/>
          <w:color w:val="000000" w:themeColor="text1"/>
          <w:sz w:val="22"/>
          <w:szCs w:val="22"/>
        </w:rPr>
        <w:lastRenderedPageBreak/>
        <w:t>Table of Contents</w:t>
      </w:r>
    </w:p>
    <w:p w:rsidR="001D75ED" w:rsidRDefault="001D75ED" w:rsidP="001D75ED">
      <w:pPr>
        <w:pStyle w:val="SubTitle3"/>
        <w:spacing w:line="480" w:lineRule="auto"/>
        <w:jc w:val="center"/>
        <w:rPr>
          <w:color w:val="000000" w:themeColor="text1"/>
          <w:sz w:val="22"/>
          <w:szCs w:val="22"/>
        </w:rPr>
      </w:pPr>
    </w:p>
    <w:p w:rsidR="001D75ED" w:rsidRDefault="001D75ED" w:rsidP="001D75ED">
      <w:pPr>
        <w:pStyle w:val="SubTitle3"/>
        <w:spacing w:line="48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Proposal Summary .......................................................................................1</w:t>
      </w:r>
    </w:p>
    <w:p w:rsidR="001D75ED" w:rsidRDefault="001D75ED" w:rsidP="001D75ED">
      <w:pPr>
        <w:pStyle w:val="SubTitle3"/>
        <w:spacing w:line="48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Organization History .....................................................................................1 Background  </w:t>
      </w:r>
      <w:r>
        <w:rPr>
          <w:color w:val="000000" w:themeColor="text1"/>
          <w:sz w:val="24"/>
          <w:szCs w:val="24"/>
        </w:rPr>
        <w:t>......................................................................................</w:t>
      </w:r>
      <w:r w:rsidR="00907A08">
        <w:rPr>
          <w:color w:val="000000" w:themeColor="text1"/>
          <w:sz w:val="24"/>
          <w:szCs w:val="24"/>
        </w:rPr>
        <w:t>..</w:t>
      </w:r>
      <w:r>
        <w:rPr>
          <w:color w:val="000000" w:themeColor="text1"/>
          <w:sz w:val="22"/>
          <w:szCs w:val="22"/>
        </w:rPr>
        <w:t>5</w:t>
      </w:r>
    </w:p>
    <w:p w:rsidR="001D75ED" w:rsidRDefault="001D75ED" w:rsidP="001D75ED">
      <w:pPr>
        <w:pStyle w:val="SubTitle3"/>
        <w:spacing w:line="48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Program Description .....................................................................................8</w:t>
      </w:r>
    </w:p>
    <w:p w:rsidR="001D75ED" w:rsidRDefault="001D75ED" w:rsidP="001D75ED">
      <w:pPr>
        <w:pStyle w:val="SubTitle3"/>
        <w:spacing w:line="48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Job Description/Desired Outcomes ..................................</w:t>
      </w:r>
      <w:r w:rsidR="00005080">
        <w:rPr>
          <w:color w:val="000000" w:themeColor="text1"/>
          <w:sz w:val="22"/>
          <w:szCs w:val="22"/>
        </w:rPr>
        <w:t>..............................11</w:t>
      </w:r>
    </w:p>
    <w:p w:rsidR="001D75ED" w:rsidRDefault="001D75ED" w:rsidP="001D75ED">
      <w:pPr>
        <w:pStyle w:val="SubTitle3"/>
        <w:spacing w:line="48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Goals ........................................................................................................11</w:t>
      </w:r>
    </w:p>
    <w:p w:rsidR="001D75ED" w:rsidRDefault="001D75ED" w:rsidP="001D75ED">
      <w:pPr>
        <w:pStyle w:val="SubTitle3"/>
        <w:spacing w:line="48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Outcomes ....................................................................</w:t>
      </w:r>
      <w:r w:rsidR="00005080">
        <w:rPr>
          <w:color w:val="000000" w:themeColor="text1"/>
          <w:sz w:val="22"/>
          <w:szCs w:val="22"/>
        </w:rPr>
        <w:t>..............................12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Evaluation</w:t>
      </w:r>
      <w:proofErr w:type="gramEnd"/>
      <w:r>
        <w:rPr>
          <w:color w:val="000000" w:themeColor="text1"/>
          <w:sz w:val="22"/>
          <w:szCs w:val="22"/>
        </w:rPr>
        <w:t xml:space="preserve"> ...............................................................................</w:t>
      </w:r>
      <w:r w:rsidR="00005080">
        <w:rPr>
          <w:color w:val="000000" w:themeColor="text1"/>
          <w:sz w:val="22"/>
          <w:szCs w:val="22"/>
        </w:rPr>
        <w:t>...................13</w:t>
      </w:r>
    </w:p>
    <w:p w:rsidR="001D75ED" w:rsidRDefault="001D75ED" w:rsidP="001D75ED">
      <w:pPr>
        <w:pStyle w:val="SubTitle3"/>
        <w:spacing w:line="48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Additional Action Steps ................................................................................1</w:t>
      </w:r>
      <w:r w:rsidR="00005080">
        <w:rPr>
          <w:color w:val="000000" w:themeColor="text1"/>
          <w:sz w:val="22"/>
          <w:szCs w:val="22"/>
        </w:rPr>
        <w:t>5</w:t>
      </w:r>
    </w:p>
    <w:p w:rsidR="001D75ED" w:rsidRDefault="001D75ED" w:rsidP="001D75ED">
      <w:pPr>
        <w:pStyle w:val="SubTitle3"/>
        <w:spacing w:line="48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Ideas for Future Development .......................................................................1</w:t>
      </w:r>
      <w:r w:rsidR="00005080">
        <w:rPr>
          <w:color w:val="000000" w:themeColor="text1"/>
          <w:sz w:val="22"/>
          <w:szCs w:val="22"/>
        </w:rPr>
        <w:t>5</w:t>
      </w:r>
    </w:p>
    <w:p w:rsidR="001D75ED" w:rsidRDefault="001D75ED" w:rsidP="001D75ED">
      <w:pPr>
        <w:pStyle w:val="SubTitle3"/>
        <w:spacing w:line="48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Works Cited/ References ................................................</w:t>
      </w:r>
      <w:r w:rsidR="00005080">
        <w:rPr>
          <w:color w:val="000000" w:themeColor="text1"/>
          <w:sz w:val="22"/>
          <w:szCs w:val="22"/>
        </w:rPr>
        <w:t>..............................16</w:t>
      </w:r>
    </w:p>
    <w:p w:rsidR="00E002C7" w:rsidRDefault="00E002C7" w:rsidP="001D75ED">
      <w:pPr>
        <w:pStyle w:val="SubTitle3"/>
        <w:jc w:val="center"/>
        <w:rPr>
          <w:color w:val="000000" w:themeColor="text1"/>
          <w:sz w:val="22"/>
          <w:szCs w:val="22"/>
        </w:rPr>
        <w:sectPr w:rsidR="00E002C7" w:rsidSect="00D91D74">
          <w:footerReference w:type="default" r:id="rId9"/>
          <w:pgSz w:w="12240" w:h="15840"/>
          <w:pgMar w:top="1008" w:right="1440" w:bottom="1008" w:left="1440" w:header="720" w:footer="720" w:gutter="0"/>
          <w:pgNumType w:start="1"/>
          <w:cols w:space="720"/>
          <w:docGrid w:linePitch="360"/>
        </w:sectPr>
      </w:pPr>
    </w:p>
    <w:p w:rsidR="00802586" w:rsidRDefault="00802586" w:rsidP="00E002C7">
      <w:pPr>
        <w:jc w:val="center"/>
        <w:rPr>
          <w:rStyle w:val="Strong"/>
          <w:rFonts w:ascii="Californian FB" w:hAnsi="Californian FB"/>
          <w:sz w:val="40"/>
          <w:szCs w:val="40"/>
        </w:rPr>
      </w:pPr>
      <w:r>
        <w:rPr>
          <w:rStyle w:val="Strong"/>
          <w:rFonts w:ascii="Californian FB" w:hAnsi="Californian FB"/>
          <w:sz w:val="40"/>
          <w:szCs w:val="40"/>
        </w:rPr>
        <w:lastRenderedPageBreak/>
        <w:t>Lincoln Heights</w:t>
      </w:r>
    </w:p>
    <w:p w:rsidR="00145D9A" w:rsidRDefault="00145D9A" w:rsidP="00145D9A">
      <w:pPr>
        <w:jc w:val="center"/>
        <w:rPr>
          <w:rStyle w:val="Strong"/>
          <w:rFonts w:ascii="Californian FB" w:hAnsi="Californian FB"/>
          <w:sz w:val="40"/>
          <w:szCs w:val="40"/>
        </w:rPr>
      </w:pPr>
      <w:r>
        <w:rPr>
          <w:rStyle w:val="Strong"/>
          <w:rFonts w:ascii="Californian FB" w:hAnsi="Californian FB"/>
          <w:sz w:val="40"/>
          <w:szCs w:val="40"/>
        </w:rPr>
        <w:t>Family Connections Center</w:t>
      </w:r>
    </w:p>
    <w:p w:rsidR="00145D9A" w:rsidRPr="00145D9A" w:rsidRDefault="00145D9A" w:rsidP="00802586">
      <w:pPr>
        <w:spacing w:line="480" w:lineRule="auto"/>
        <w:jc w:val="center"/>
        <w:rPr>
          <w:rStyle w:val="Strong"/>
          <w:rFonts w:ascii="Californian FB" w:hAnsi="Californian FB"/>
          <w:sz w:val="20"/>
          <w:szCs w:val="20"/>
        </w:rPr>
      </w:pPr>
    </w:p>
    <w:p w:rsidR="00C228E5" w:rsidRPr="00954F64" w:rsidRDefault="00802586" w:rsidP="00C228E5">
      <w:pPr>
        <w:spacing w:line="480" w:lineRule="auto"/>
        <w:rPr>
          <w:rStyle w:val="Strong"/>
        </w:rPr>
      </w:pPr>
      <w:r w:rsidRPr="00954F64">
        <w:rPr>
          <w:rStyle w:val="Strong"/>
          <w:u w:val="single"/>
        </w:rPr>
        <w:t xml:space="preserve">Proposal Summary </w:t>
      </w:r>
      <w:r w:rsidRPr="00954F64">
        <w:rPr>
          <w:rStyle w:val="Strong"/>
        </w:rPr>
        <w:t xml:space="preserve"> </w:t>
      </w:r>
    </w:p>
    <w:p w:rsidR="008B4DAF" w:rsidRPr="00802586" w:rsidRDefault="005D3A04" w:rsidP="008B4DAF">
      <w:pPr>
        <w:spacing w:line="480" w:lineRule="auto"/>
        <w:rPr>
          <w:rStyle w:val="Strong"/>
          <w:b w:val="0"/>
        </w:rPr>
      </w:pPr>
      <w:r>
        <w:t>Lincoln Height</w:t>
      </w:r>
      <w:r w:rsidR="0009285E">
        <w:t>s</w:t>
      </w:r>
      <w:r>
        <w:t xml:space="preserve"> Elementary </w:t>
      </w:r>
      <w:r w:rsidR="00DD6ED8">
        <w:t>seeks to become</w:t>
      </w:r>
      <w:r>
        <w:t xml:space="preserve"> a</w:t>
      </w:r>
      <w:r w:rsidR="001B43F6">
        <w:t xml:space="preserve"> community s</w:t>
      </w:r>
      <w:r w:rsidRPr="00C53D70">
        <w:t xml:space="preserve">chool that </w:t>
      </w:r>
      <w:r>
        <w:t>will integrate</w:t>
      </w:r>
      <w:r w:rsidRPr="00C53D70">
        <w:t xml:space="preserve"> the best educational practices with a wide range of vital in-house health and social services to ensure that children are physically, emotionally, and socially prepared t</w:t>
      </w:r>
      <w:r w:rsidR="001B43F6">
        <w:t xml:space="preserve">o learn. Community schools </w:t>
      </w:r>
      <w:r w:rsidRPr="00C53D70">
        <w:t xml:space="preserve">strengthen families and communities so they are better able to support student success.   </w:t>
      </w:r>
      <w:r>
        <w:t>Lincoln Height</w:t>
      </w:r>
      <w:r w:rsidR="002D37FB">
        <w:t>s</w:t>
      </w:r>
      <w:r w:rsidR="001B43F6">
        <w:t xml:space="preserve"> </w:t>
      </w:r>
      <w:r>
        <w:t xml:space="preserve">will provide these services </w:t>
      </w:r>
      <w:r w:rsidRPr="00C53D70">
        <w:t>by</w:t>
      </w:r>
      <w:r>
        <w:t xml:space="preserve"> partnering </w:t>
      </w:r>
      <w:r w:rsidR="00DD6ED8">
        <w:t>with</w:t>
      </w:r>
      <w:r w:rsidRPr="00C53D70">
        <w:t xml:space="preserve"> </w:t>
      </w:r>
      <w:r>
        <w:t>Wake County Public School System</w:t>
      </w:r>
      <w:r w:rsidRPr="00C53D70">
        <w:t xml:space="preserve">, </w:t>
      </w:r>
      <w:r>
        <w:t xml:space="preserve">Wake County Human Services </w:t>
      </w:r>
      <w:r w:rsidRPr="00C53D70">
        <w:t>and other community resources.</w:t>
      </w:r>
      <w:r>
        <w:t xml:space="preserve"> The project’s initial financial request will include funds for 12 hours</w:t>
      </w:r>
      <w:r w:rsidR="00DD6ED8">
        <w:t xml:space="preserve"> </w:t>
      </w:r>
      <w:r w:rsidR="007D4651" w:rsidRPr="007D4651">
        <w:t>per week</w:t>
      </w:r>
      <w:r>
        <w:t xml:space="preserve"> of </w:t>
      </w:r>
      <w:r w:rsidR="0009285E">
        <w:t>a Communit</w:t>
      </w:r>
      <w:r w:rsidR="003003A9">
        <w:t>y Support Person(s),</w:t>
      </w:r>
      <w:r w:rsidR="0009285E">
        <w:t xml:space="preserve"> four</w:t>
      </w:r>
      <w:r w:rsidR="00C228E5">
        <w:t xml:space="preserve"> computers and one printer</w:t>
      </w:r>
      <w:r w:rsidR="0009285E">
        <w:t>, c</w:t>
      </w:r>
      <w:r>
        <w:t>ost for handouts, bro</w:t>
      </w:r>
      <w:r w:rsidR="00C228E5">
        <w:t>chures, and daily supplies</w:t>
      </w:r>
      <w:r w:rsidR="001B43F6">
        <w:t xml:space="preserve">.  Donations for furniture </w:t>
      </w:r>
      <w:r w:rsidR="00DD6ED8">
        <w:t>from the</w:t>
      </w:r>
      <w:r w:rsidR="001B43F6">
        <w:t xml:space="preserve"> </w:t>
      </w:r>
      <w:r>
        <w:t xml:space="preserve">community and </w:t>
      </w:r>
      <w:r w:rsidR="001B43F6">
        <w:t>WCPSS warehouse supplies will furnish the Family Connections room</w:t>
      </w:r>
      <w:r>
        <w:t>.  These supplies will allow for community information, community resource building</w:t>
      </w:r>
      <w:r w:rsidR="003003A9">
        <w:t>,</w:t>
      </w:r>
      <w:r>
        <w:t xml:space="preserve"> and parent education. </w:t>
      </w:r>
      <w:r w:rsidR="008B4DAF">
        <w:rPr>
          <w:rStyle w:val="Strong"/>
          <w:b w:val="0"/>
        </w:rPr>
        <w:t>T</w:t>
      </w:r>
      <w:r w:rsidR="007D4651" w:rsidRPr="007D4651">
        <w:rPr>
          <w:rStyle w:val="Strong"/>
          <w:b w:val="0"/>
        </w:rPr>
        <w:t>he Family Connections Center</w:t>
      </w:r>
      <w:r w:rsidR="007D4651">
        <w:rPr>
          <w:rStyle w:val="Strong"/>
          <w:b w:val="0"/>
        </w:rPr>
        <w:t>, in addition</w:t>
      </w:r>
      <w:r w:rsidR="008B4DAF" w:rsidRPr="007D4651">
        <w:rPr>
          <w:rStyle w:val="Strong"/>
          <w:b w:val="0"/>
        </w:rPr>
        <w:t xml:space="preserve"> </w:t>
      </w:r>
      <w:r w:rsidR="008B4DAF">
        <w:rPr>
          <w:rStyle w:val="Strong"/>
          <w:b w:val="0"/>
        </w:rPr>
        <w:t xml:space="preserve">to the </w:t>
      </w:r>
      <w:r w:rsidR="007D4651">
        <w:rPr>
          <w:rStyle w:val="Strong"/>
          <w:b w:val="0"/>
        </w:rPr>
        <w:t xml:space="preserve">existing </w:t>
      </w:r>
      <w:r w:rsidR="008B4DAF">
        <w:rPr>
          <w:rStyle w:val="Strong"/>
          <w:b w:val="0"/>
        </w:rPr>
        <w:t>Lincoln Heights Elementary School program</w:t>
      </w:r>
      <w:r w:rsidR="007D4651">
        <w:rPr>
          <w:rStyle w:val="Strong"/>
          <w:b w:val="0"/>
        </w:rPr>
        <w:t>,</w:t>
      </w:r>
      <w:r w:rsidR="008B4DAF">
        <w:rPr>
          <w:rStyle w:val="Strong"/>
          <w:b w:val="0"/>
        </w:rPr>
        <w:t xml:space="preserve"> will result in increased parent and family involvement and community partnerships. The expected outcome is increased student achievement and success.</w:t>
      </w:r>
    </w:p>
    <w:p w:rsidR="005D3A04" w:rsidRDefault="005D3A04" w:rsidP="005D3A04"/>
    <w:p w:rsidR="00CF6F36" w:rsidRPr="00B22BAB" w:rsidRDefault="00B22BAB">
      <w:pPr>
        <w:spacing w:line="480" w:lineRule="auto"/>
      </w:pPr>
      <w:r w:rsidRPr="00853ECC">
        <w:rPr>
          <w:b/>
          <w:u w:val="single"/>
        </w:rPr>
        <w:t>Organization History</w:t>
      </w:r>
    </w:p>
    <w:p w:rsidR="009A0369" w:rsidRDefault="00AC2131" w:rsidP="00B22BAB">
      <w:pPr>
        <w:pStyle w:val="BodyTextIndent"/>
        <w:spacing w:line="480" w:lineRule="auto"/>
        <w:ind w:left="0"/>
      </w:pPr>
      <w:r>
        <w:t xml:space="preserve">Lincoln Heights </w:t>
      </w:r>
      <w:r w:rsidR="00A27FCD">
        <w:t xml:space="preserve">was built in 1964. </w:t>
      </w:r>
      <w:r w:rsidR="004F1624">
        <w:t xml:space="preserve">It became a </w:t>
      </w:r>
      <w:r>
        <w:t>Gifted and Talented (GT) Magnet</w:t>
      </w:r>
      <w:r w:rsidR="004F1624">
        <w:t xml:space="preserve"> in 1982. By 1996, the GT Magnet model was no longer</w:t>
      </w:r>
      <w:r>
        <w:t xml:space="preserve"> successful at attracting students to the program due to the changi</w:t>
      </w:r>
      <w:r w:rsidR="004F1624">
        <w:t>ng student demographics. N</w:t>
      </w:r>
      <w:r>
        <w:t>ew schools in the imme</w:t>
      </w:r>
      <w:r w:rsidR="00E4071E">
        <w:t xml:space="preserve">diate area opened and provided </w:t>
      </w:r>
      <w:r>
        <w:t>alternative choices. As a result, enrollment, student achievement, and morale were down.   It was time for a pro-active change that would draw more students back to Lincoln Heights. Based on our deepened understanding of the components of an effective school program, the Commu</w:t>
      </w:r>
      <w:r w:rsidR="004F1624">
        <w:t xml:space="preserve">nity </w:t>
      </w:r>
      <w:r w:rsidR="004F1624">
        <w:lastRenderedPageBreak/>
        <w:t>Model Magnet was developed and approved by the Board of Education in 1996.</w:t>
      </w:r>
      <w:r>
        <w:t xml:space="preserve">  Lincoln Heights Community </w:t>
      </w:r>
      <w:r w:rsidR="00B22BAB">
        <w:t>Model Magnet School became</w:t>
      </w:r>
      <w:r>
        <w:t xml:space="preserve"> </w:t>
      </w:r>
      <w:r w:rsidR="00B22BAB">
        <w:t>a successful and popular magnet school that attracted many students, achieved</w:t>
      </w:r>
      <w:r>
        <w:t xml:space="preserve"> excellent</w:t>
      </w:r>
      <w:r w:rsidR="00B22BAB">
        <w:t xml:space="preserve"> academic results and developed</w:t>
      </w:r>
      <w:r>
        <w:t xml:space="preserve"> an outstanding faculty.</w:t>
      </w:r>
      <w:r w:rsidR="00A52945">
        <w:t xml:space="preserve"> Lincoln Heights received a Magnet Merit Award </w:t>
      </w:r>
      <w:r w:rsidR="00C77F7E">
        <w:t>as a Magnet School of Distinction in 2006.</w:t>
      </w:r>
    </w:p>
    <w:p w:rsidR="009A0369" w:rsidRPr="009A0369" w:rsidRDefault="009A0369" w:rsidP="00B22BAB">
      <w:pPr>
        <w:pStyle w:val="BodyTextIndent"/>
        <w:spacing w:line="480" w:lineRule="auto"/>
        <w:ind w:left="0"/>
        <w:rPr>
          <w:sz w:val="16"/>
          <w:szCs w:val="16"/>
        </w:rPr>
      </w:pPr>
    </w:p>
    <w:p w:rsidR="000473D1" w:rsidRDefault="004F1624" w:rsidP="00B22BAB">
      <w:pPr>
        <w:pStyle w:val="BodyTextIndent"/>
        <w:spacing w:line="480" w:lineRule="auto"/>
        <w:ind w:left="0"/>
      </w:pPr>
      <w:r>
        <w:t xml:space="preserve">The Board of Education </w:t>
      </w:r>
      <w:r w:rsidR="001B6CF6">
        <w:t>voted in 2007 to eliminate</w:t>
      </w:r>
      <w:r w:rsidR="00A52945">
        <w:t xml:space="preserve"> the Lincoln Heights magnet program. Four other s</w:t>
      </w:r>
      <w:r w:rsidR="00DD6ED8">
        <w:t>chools lost their magnet status. The Board stated</w:t>
      </w:r>
      <w:r w:rsidR="00A52945">
        <w:t xml:space="preserve"> that the affected schools no longer needed a magnet program to achieve the following objectives:</w:t>
      </w:r>
    </w:p>
    <w:p w:rsidR="00A52945" w:rsidRDefault="00A52945" w:rsidP="00350DC0">
      <w:pPr>
        <w:pStyle w:val="BodyTextIndent"/>
        <w:numPr>
          <w:ilvl w:val="0"/>
          <w:numId w:val="29"/>
        </w:numPr>
      </w:pPr>
      <w:r>
        <w:t>Reduce high concentrations of poverty and support diverse populations,</w:t>
      </w:r>
    </w:p>
    <w:p w:rsidR="00A52945" w:rsidRDefault="00A52945" w:rsidP="00350DC0">
      <w:pPr>
        <w:pStyle w:val="BodyTextIndent"/>
        <w:numPr>
          <w:ilvl w:val="0"/>
          <w:numId w:val="29"/>
        </w:numPr>
      </w:pPr>
      <w:r>
        <w:t xml:space="preserve">Maximize use of school facilities, and </w:t>
      </w:r>
    </w:p>
    <w:p w:rsidR="00A52945" w:rsidRDefault="00A52945" w:rsidP="00350DC0">
      <w:pPr>
        <w:pStyle w:val="BodyTextIndent"/>
        <w:numPr>
          <w:ilvl w:val="0"/>
          <w:numId w:val="29"/>
        </w:numPr>
      </w:pPr>
      <w:r>
        <w:t xml:space="preserve">Provide expanded educational opportunities </w:t>
      </w:r>
    </w:p>
    <w:p w:rsidR="004646B1" w:rsidRDefault="004646B1" w:rsidP="004646B1">
      <w:pPr>
        <w:pStyle w:val="BodyTextIndent"/>
        <w:ind w:left="720"/>
      </w:pPr>
    </w:p>
    <w:p w:rsidR="00186857" w:rsidRPr="009A0369" w:rsidRDefault="00C77F7E" w:rsidP="006F1F06">
      <w:pPr>
        <w:spacing w:line="360" w:lineRule="auto"/>
      </w:pPr>
      <w:r w:rsidRPr="009A0369">
        <w:t xml:space="preserve">Magnet staff and resources were reduced </w:t>
      </w:r>
      <w:r w:rsidR="001B6CF6" w:rsidRPr="009A0369">
        <w:t>through</w:t>
      </w:r>
      <w:r w:rsidR="0084013F" w:rsidRPr="009A0369">
        <w:t xml:space="preserve"> a three year phase-out process.</w:t>
      </w:r>
      <w:r w:rsidR="00186857" w:rsidRPr="009A0369">
        <w:t xml:space="preserve"> </w:t>
      </w:r>
      <w:r w:rsidR="00186857" w:rsidRPr="009A0369">
        <w:rPr>
          <w:rFonts w:eastAsia="Calibri"/>
        </w:rPr>
        <w:t>Lincoln Heights became a Targeted Assistance Title 1 school in 2009.  In 2012, Lincoln Heights was granted Title 1 School-Wide status.</w:t>
      </w:r>
    </w:p>
    <w:p w:rsidR="001A35A8" w:rsidRPr="009A0369" w:rsidRDefault="001A35A8" w:rsidP="00B22BAB">
      <w:pPr>
        <w:pStyle w:val="BodyTextIndent"/>
        <w:spacing w:line="480" w:lineRule="auto"/>
        <w:ind w:left="0"/>
        <w:rPr>
          <w:sz w:val="16"/>
          <w:szCs w:val="16"/>
        </w:rPr>
      </w:pPr>
    </w:p>
    <w:p w:rsidR="0084013F" w:rsidRDefault="00FC6732" w:rsidP="00B22BAB">
      <w:pPr>
        <w:pStyle w:val="BodyTextIndent"/>
        <w:spacing w:line="480" w:lineRule="auto"/>
        <w:ind w:left="0"/>
      </w:pPr>
      <w:r>
        <w:t xml:space="preserve">The following </w:t>
      </w:r>
      <w:r w:rsidR="009A0369">
        <w:t>graphs and tables show</w:t>
      </w:r>
      <w:r>
        <w:t xml:space="preserve"> school data</w:t>
      </w:r>
      <w:r w:rsidR="004646B1">
        <w:t xml:space="preserve"> </w:t>
      </w:r>
      <w:r w:rsidR="009A0369">
        <w:t xml:space="preserve">and demographic information </w:t>
      </w:r>
      <w:r w:rsidR="004646B1">
        <w:t xml:space="preserve">before and </w:t>
      </w:r>
      <w:r w:rsidR="009A0369">
        <w:t>after magnet status and during the Title 1 transition stages.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430"/>
        <w:gridCol w:w="2430"/>
      </w:tblGrid>
      <w:tr w:rsidR="0084013F" w:rsidTr="004646B1">
        <w:trPr>
          <w:trHeight w:val="20"/>
        </w:trPr>
        <w:tc>
          <w:tcPr>
            <w:tcW w:w="1908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b/>
                <w:sz w:val="4"/>
                <w:szCs w:val="4"/>
              </w:rPr>
            </w:pPr>
          </w:p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b/>
              </w:rPr>
            </w:pPr>
            <w:r w:rsidRPr="00BC5881">
              <w:rPr>
                <w:b/>
              </w:rPr>
              <w:t>School Year</w:t>
            </w:r>
          </w:p>
        </w:tc>
        <w:tc>
          <w:tcPr>
            <w:tcW w:w="2430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b/>
              </w:rPr>
            </w:pPr>
            <w:r w:rsidRPr="00BC5881">
              <w:rPr>
                <w:b/>
              </w:rPr>
              <w:t>Percent Proficient</w:t>
            </w:r>
            <w:r>
              <w:rPr>
                <w:b/>
              </w:rPr>
              <w:t xml:space="preserve"> in Reading and Math </w:t>
            </w:r>
          </w:p>
        </w:tc>
        <w:tc>
          <w:tcPr>
            <w:tcW w:w="2430" w:type="dxa"/>
          </w:tcPr>
          <w:p w:rsidR="0084013F" w:rsidRPr="00BC5881" w:rsidRDefault="004646B1" w:rsidP="00350DC0"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District</w:t>
            </w:r>
            <w:r w:rsidR="0084013F">
              <w:rPr>
                <w:b/>
              </w:rPr>
              <w:t xml:space="preserve"> Proficiency scores</w:t>
            </w:r>
          </w:p>
        </w:tc>
      </w:tr>
      <w:tr w:rsidR="0084013F" w:rsidTr="004646B1">
        <w:trPr>
          <w:trHeight w:val="20"/>
        </w:trPr>
        <w:tc>
          <w:tcPr>
            <w:tcW w:w="1908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  <w:r w:rsidRPr="00BC5881">
              <w:rPr>
                <w:b/>
                <w:sz w:val="20"/>
                <w:szCs w:val="20"/>
              </w:rPr>
              <w:t>2005-2006</w:t>
            </w:r>
          </w:p>
        </w:tc>
        <w:tc>
          <w:tcPr>
            <w:tcW w:w="2430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BC5881">
              <w:rPr>
                <w:sz w:val="20"/>
                <w:szCs w:val="20"/>
              </w:rPr>
              <w:t>77%</w:t>
            </w:r>
          </w:p>
        </w:tc>
        <w:tc>
          <w:tcPr>
            <w:tcW w:w="2430" w:type="dxa"/>
          </w:tcPr>
          <w:p w:rsidR="0084013F" w:rsidRPr="00BC5881" w:rsidRDefault="00B65060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79.1%</w:t>
            </w:r>
          </w:p>
        </w:tc>
      </w:tr>
      <w:tr w:rsidR="0084013F" w:rsidTr="004646B1">
        <w:trPr>
          <w:trHeight w:val="20"/>
        </w:trPr>
        <w:tc>
          <w:tcPr>
            <w:tcW w:w="1908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  <w:r w:rsidRPr="00BC5881">
              <w:rPr>
                <w:b/>
                <w:sz w:val="20"/>
                <w:szCs w:val="20"/>
              </w:rPr>
              <w:t>2006-2007</w:t>
            </w:r>
          </w:p>
        </w:tc>
        <w:tc>
          <w:tcPr>
            <w:tcW w:w="2430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BC5881">
              <w:rPr>
                <w:sz w:val="20"/>
                <w:szCs w:val="20"/>
              </w:rPr>
              <w:t>81.3%</w:t>
            </w:r>
          </w:p>
        </w:tc>
        <w:tc>
          <w:tcPr>
            <w:tcW w:w="2430" w:type="dxa"/>
          </w:tcPr>
          <w:p w:rsidR="0084013F" w:rsidRPr="00BC5881" w:rsidRDefault="00B65060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80.3%</w:t>
            </w:r>
          </w:p>
        </w:tc>
      </w:tr>
      <w:tr w:rsidR="0084013F" w:rsidTr="004646B1">
        <w:trPr>
          <w:trHeight w:val="20"/>
        </w:trPr>
        <w:tc>
          <w:tcPr>
            <w:tcW w:w="1908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  <w:r w:rsidRPr="00BC5881">
              <w:rPr>
                <w:b/>
                <w:sz w:val="20"/>
                <w:szCs w:val="20"/>
              </w:rPr>
              <w:t>2007-2008</w:t>
            </w:r>
          </w:p>
        </w:tc>
        <w:tc>
          <w:tcPr>
            <w:tcW w:w="2430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BC5881">
              <w:rPr>
                <w:sz w:val="20"/>
                <w:szCs w:val="20"/>
              </w:rPr>
              <w:t>69.6%</w:t>
            </w:r>
          </w:p>
        </w:tc>
        <w:tc>
          <w:tcPr>
            <w:tcW w:w="2430" w:type="dxa"/>
          </w:tcPr>
          <w:p w:rsidR="0084013F" w:rsidRPr="00BC5881" w:rsidRDefault="00B65060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71.6%</w:t>
            </w:r>
          </w:p>
        </w:tc>
      </w:tr>
      <w:tr w:rsidR="0084013F" w:rsidTr="004646B1">
        <w:trPr>
          <w:trHeight w:val="20"/>
        </w:trPr>
        <w:tc>
          <w:tcPr>
            <w:tcW w:w="1908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  <w:r w:rsidRPr="00BC5881">
              <w:rPr>
                <w:b/>
                <w:sz w:val="20"/>
                <w:szCs w:val="20"/>
              </w:rPr>
              <w:t>2008-2009</w:t>
            </w:r>
          </w:p>
        </w:tc>
        <w:tc>
          <w:tcPr>
            <w:tcW w:w="2430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BC5881">
              <w:rPr>
                <w:sz w:val="20"/>
                <w:szCs w:val="20"/>
              </w:rPr>
              <w:t>70%</w:t>
            </w:r>
          </w:p>
        </w:tc>
        <w:tc>
          <w:tcPr>
            <w:tcW w:w="2430" w:type="dxa"/>
          </w:tcPr>
          <w:p w:rsidR="0084013F" w:rsidRPr="00BC5881" w:rsidRDefault="00B65060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77.0%</w:t>
            </w:r>
          </w:p>
        </w:tc>
      </w:tr>
      <w:tr w:rsidR="0084013F" w:rsidTr="004646B1">
        <w:trPr>
          <w:trHeight w:val="20"/>
        </w:trPr>
        <w:tc>
          <w:tcPr>
            <w:tcW w:w="1908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  <w:r w:rsidRPr="00BC5881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2430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BC5881">
              <w:rPr>
                <w:sz w:val="20"/>
                <w:szCs w:val="20"/>
              </w:rPr>
              <w:t>69%</w:t>
            </w:r>
          </w:p>
        </w:tc>
        <w:tc>
          <w:tcPr>
            <w:tcW w:w="2430" w:type="dxa"/>
          </w:tcPr>
          <w:p w:rsidR="0084013F" w:rsidRPr="00BC5881" w:rsidRDefault="00B65060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78.4%</w:t>
            </w:r>
          </w:p>
        </w:tc>
      </w:tr>
      <w:tr w:rsidR="0084013F" w:rsidTr="004646B1">
        <w:trPr>
          <w:trHeight w:val="20"/>
        </w:trPr>
        <w:tc>
          <w:tcPr>
            <w:tcW w:w="1908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  <w:r w:rsidRPr="00BC5881">
              <w:rPr>
                <w:b/>
                <w:sz w:val="20"/>
                <w:szCs w:val="20"/>
              </w:rPr>
              <w:t>2010-2011</w:t>
            </w:r>
          </w:p>
        </w:tc>
        <w:tc>
          <w:tcPr>
            <w:tcW w:w="2430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BC5881">
              <w:rPr>
                <w:sz w:val="20"/>
                <w:szCs w:val="20"/>
              </w:rPr>
              <w:t>68%</w:t>
            </w:r>
          </w:p>
        </w:tc>
        <w:tc>
          <w:tcPr>
            <w:tcW w:w="2430" w:type="dxa"/>
          </w:tcPr>
          <w:p w:rsidR="0084013F" w:rsidRPr="00BC5881" w:rsidRDefault="00B65060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80.2%</w:t>
            </w:r>
          </w:p>
        </w:tc>
      </w:tr>
      <w:tr w:rsidR="0084013F" w:rsidTr="004646B1">
        <w:trPr>
          <w:trHeight w:val="20"/>
        </w:trPr>
        <w:tc>
          <w:tcPr>
            <w:tcW w:w="1908" w:type="dxa"/>
            <w:vAlign w:val="bottom"/>
          </w:tcPr>
          <w:p w:rsidR="0084013F" w:rsidRPr="00BC5881" w:rsidRDefault="0084013F" w:rsidP="004646B1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  <w:r w:rsidRPr="00BC5881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2430" w:type="dxa"/>
            <w:vAlign w:val="bottom"/>
          </w:tcPr>
          <w:p w:rsidR="0084013F" w:rsidRPr="00BC5881" w:rsidRDefault="0084013F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BC5881">
              <w:rPr>
                <w:sz w:val="20"/>
                <w:szCs w:val="20"/>
              </w:rPr>
              <w:t>68%</w:t>
            </w:r>
          </w:p>
        </w:tc>
        <w:tc>
          <w:tcPr>
            <w:tcW w:w="2430" w:type="dxa"/>
          </w:tcPr>
          <w:p w:rsidR="0084013F" w:rsidRPr="00BC5881" w:rsidRDefault="00B65060" w:rsidP="00350DC0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82.1%</w:t>
            </w:r>
          </w:p>
        </w:tc>
      </w:tr>
    </w:tbl>
    <w:p w:rsidR="00C77F7E" w:rsidRDefault="00C77F7E" w:rsidP="00B22BAB">
      <w:pPr>
        <w:pStyle w:val="BodyTextIndent"/>
        <w:spacing w:line="480" w:lineRule="auto"/>
        <w:ind w:left="0"/>
      </w:pPr>
    </w:p>
    <w:p w:rsidR="001C395A" w:rsidRPr="009A0369" w:rsidRDefault="003003A9" w:rsidP="001C395A">
      <w:pPr>
        <w:spacing w:line="480" w:lineRule="auto"/>
        <w:rPr>
          <w:b/>
        </w:rPr>
      </w:pPr>
      <w:r>
        <w:rPr>
          <w:b/>
        </w:rPr>
        <w:lastRenderedPageBreak/>
        <w:t>Subgroups</w:t>
      </w:r>
      <w:r w:rsidR="00005080">
        <w:rPr>
          <w:b/>
        </w:rPr>
        <w:t xml:space="preserve"> - </w:t>
      </w:r>
      <w:r w:rsidR="00005080" w:rsidRPr="009A0369">
        <w:rPr>
          <w:b/>
        </w:rPr>
        <w:t>2006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3312"/>
        <w:gridCol w:w="3312"/>
      </w:tblGrid>
      <w:tr w:rsidR="001C395A" w:rsidTr="00514E48">
        <w:trPr>
          <w:trHeight w:val="20"/>
        </w:trPr>
        <w:tc>
          <w:tcPr>
            <w:tcW w:w="3312" w:type="dxa"/>
          </w:tcPr>
          <w:p w:rsidR="001C395A" w:rsidRPr="00005080" w:rsidRDefault="001C395A" w:rsidP="00514E48">
            <w:pPr>
              <w:spacing w:line="360" w:lineRule="auto"/>
              <w:jc w:val="center"/>
              <w:rPr>
                <w:b/>
              </w:rPr>
            </w:pPr>
            <w:r w:rsidRPr="00005080">
              <w:rPr>
                <w:b/>
              </w:rPr>
              <w:t>Program</w:t>
            </w:r>
          </w:p>
        </w:tc>
        <w:tc>
          <w:tcPr>
            <w:tcW w:w="3312" w:type="dxa"/>
          </w:tcPr>
          <w:p w:rsidR="001C395A" w:rsidRPr="00005080" w:rsidRDefault="001C395A" w:rsidP="00514E48">
            <w:pPr>
              <w:spacing w:line="360" w:lineRule="auto"/>
              <w:jc w:val="center"/>
              <w:rPr>
                <w:b/>
              </w:rPr>
            </w:pPr>
            <w:r w:rsidRPr="00005080">
              <w:rPr>
                <w:b/>
              </w:rPr>
              <w:t>Total</w:t>
            </w:r>
          </w:p>
        </w:tc>
        <w:tc>
          <w:tcPr>
            <w:tcW w:w="3312" w:type="dxa"/>
          </w:tcPr>
          <w:p w:rsidR="001C395A" w:rsidRPr="00005080" w:rsidRDefault="001C395A" w:rsidP="00514E48">
            <w:pPr>
              <w:spacing w:line="360" w:lineRule="auto"/>
              <w:jc w:val="center"/>
              <w:rPr>
                <w:b/>
              </w:rPr>
            </w:pPr>
            <w:r w:rsidRPr="00005080">
              <w:rPr>
                <w:b/>
              </w:rPr>
              <w:t>Percent</w:t>
            </w:r>
          </w:p>
        </w:tc>
      </w:tr>
      <w:tr w:rsidR="001C395A" w:rsidTr="00514E48">
        <w:trPr>
          <w:trHeight w:val="20"/>
        </w:trPr>
        <w:tc>
          <w:tcPr>
            <w:tcW w:w="3312" w:type="dxa"/>
          </w:tcPr>
          <w:p w:rsidR="001C395A" w:rsidRDefault="001C395A" w:rsidP="00514E48">
            <w:pPr>
              <w:spacing w:line="360" w:lineRule="auto"/>
              <w:jc w:val="center"/>
            </w:pPr>
            <w:r>
              <w:t>Academically Gifted</w:t>
            </w:r>
          </w:p>
        </w:tc>
        <w:tc>
          <w:tcPr>
            <w:tcW w:w="3312" w:type="dxa"/>
          </w:tcPr>
          <w:p w:rsidR="001C395A" w:rsidRDefault="001E0169" w:rsidP="00514E48">
            <w:pPr>
              <w:spacing w:line="360" w:lineRule="auto"/>
              <w:jc w:val="center"/>
            </w:pPr>
            <w:r>
              <w:t>49</w:t>
            </w:r>
            <w:r w:rsidR="00824121">
              <w:t xml:space="preserve"> (2005 data)</w:t>
            </w:r>
          </w:p>
        </w:tc>
        <w:tc>
          <w:tcPr>
            <w:tcW w:w="3312" w:type="dxa"/>
          </w:tcPr>
          <w:p w:rsidR="001C395A" w:rsidRDefault="001E0169" w:rsidP="00514E48">
            <w:pPr>
              <w:spacing w:line="360" w:lineRule="auto"/>
              <w:jc w:val="center"/>
            </w:pPr>
            <w:r>
              <w:t>8%</w:t>
            </w:r>
          </w:p>
        </w:tc>
      </w:tr>
      <w:tr w:rsidR="001C395A" w:rsidTr="00514E48">
        <w:trPr>
          <w:trHeight w:val="20"/>
        </w:trPr>
        <w:tc>
          <w:tcPr>
            <w:tcW w:w="3312" w:type="dxa"/>
          </w:tcPr>
          <w:p w:rsidR="001C395A" w:rsidRDefault="001C395A" w:rsidP="00514E48">
            <w:pPr>
              <w:spacing w:line="360" w:lineRule="auto"/>
              <w:jc w:val="center"/>
            </w:pPr>
            <w:r>
              <w:t xml:space="preserve">Free/Reduced Lunch </w:t>
            </w:r>
          </w:p>
        </w:tc>
        <w:tc>
          <w:tcPr>
            <w:tcW w:w="3312" w:type="dxa"/>
          </w:tcPr>
          <w:p w:rsidR="001C395A" w:rsidRDefault="006B718B" w:rsidP="00514E48">
            <w:pPr>
              <w:spacing w:line="360" w:lineRule="auto"/>
              <w:jc w:val="center"/>
            </w:pPr>
            <w:r>
              <w:t>171</w:t>
            </w:r>
          </w:p>
        </w:tc>
        <w:tc>
          <w:tcPr>
            <w:tcW w:w="3312" w:type="dxa"/>
          </w:tcPr>
          <w:p w:rsidR="001C395A" w:rsidRDefault="006B718B" w:rsidP="00514E48">
            <w:pPr>
              <w:spacing w:line="360" w:lineRule="auto"/>
              <w:jc w:val="center"/>
            </w:pPr>
            <w:r>
              <w:t>27.10</w:t>
            </w:r>
            <w:r w:rsidR="001C395A">
              <w:t>%</w:t>
            </w:r>
          </w:p>
        </w:tc>
      </w:tr>
      <w:tr w:rsidR="001C395A" w:rsidTr="00514E48">
        <w:trPr>
          <w:trHeight w:val="20"/>
        </w:trPr>
        <w:tc>
          <w:tcPr>
            <w:tcW w:w="3312" w:type="dxa"/>
          </w:tcPr>
          <w:p w:rsidR="001C395A" w:rsidRPr="008940E6" w:rsidRDefault="001C395A" w:rsidP="00514E48">
            <w:pPr>
              <w:spacing w:line="360" w:lineRule="auto"/>
              <w:jc w:val="center"/>
            </w:pPr>
            <w:r w:rsidRPr="008940E6">
              <w:t xml:space="preserve">Limited English Proficiency </w:t>
            </w:r>
          </w:p>
        </w:tc>
        <w:tc>
          <w:tcPr>
            <w:tcW w:w="3312" w:type="dxa"/>
          </w:tcPr>
          <w:p w:rsidR="001C395A" w:rsidRPr="008940E6" w:rsidRDefault="006B718B" w:rsidP="00514E4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312" w:type="dxa"/>
          </w:tcPr>
          <w:p w:rsidR="001C395A" w:rsidRPr="008940E6" w:rsidRDefault="006B718B" w:rsidP="00514E48">
            <w:pPr>
              <w:spacing w:line="360" w:lineRule="auto"/>
              <w:jc w:val="center"/>
            </w:pPr>
            <w:r>
              <w:t>1.75%</w:t>
            </w:r>
          </w:p>
        </w:tc>
      </w:tr>
      <w:tr w:rsidR="001C395A" w:rsidTr="00514E48">
        <w:trPr>
          <w:trHeight w:val="20"/>
        </w:trPr>
        <w:tc>
          <w:tcPr>
            <w:tcW w:w="3312" w:type="dxa"/>
          </w:tcPr>
          <w:p w:rsidR="001C395A" w:rsidRDefault="001C395A" w:rsidP="00514E48">
            <w:pPr>
              <w:spacing w:line="360" w:lineRule="auto"/>
              <w:jc w:val="center"/>
            </w:pPr>
            <w:r>
              <w:t>Students with Disabilities</w:t>
            </w:r>
          </w:p>
        </w:tc>
        <w:tc>
          <w:tcPr>
            <w:tcW w:w="3312" w:type="dxa"/>
          </w:tcPr>
          <w:p w:rsidR="001C395A" w:rsidRDefault="006B718B" w:rsidP="00514E48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3312" w:type="dxa"/>
          </w:tcPr>
          <w:p w:rsidR="001C395A" w:rsidRDefault="006B718B" w:rsidP="00514E48">
            <w:pPr>
              <w:spacing w:line="360" w:lineRule="auto"/>
              <w:jc w:val="center"/>
            </w:pPr>
            <w:r>
              <w:t>19.60%</w:t>
            </w:r>
          </w:p>
        </w:tc>
      </w:tr>
      <w:tr w:rsidR="00DD6ED8" w:rsidTr="00514E48">
        <w:trPr>
          <w:trHeight w:val="20"/>
        </w:trPr>
        <w:tc>
          <w:tcPr>
            <w:tcW w:w="3312" w:type="dxa"/>
          </w:tcPr>
          <w:p w:rsidR="00DD6ED8" w:rsidRDefault="00DD6ED8" w:rsidP="00514E48">
            <w:pPr>
              <w:spacing w:line="360" w:lineRule="auto"/>
              <w:jc w:val="center"/>
            </w:pPr>
            <w:r>
              <w:t>Total Enrollment</w:t>
            </w:r>
          </w:p>
        </w:tc>
        <w:tc>
          <w:tcPr>
            <w:tcW w:w="3312" w:type="dxa"/>
          </w:tcPr>
          <w:p w:rsidR="00DD6ED8" w:rsidRPr="001E0169" w:rsidRDefault="001E0169" w:rsidP="001E0169">
            <w:pPr>
              <w:spacing w:line="360" w:lineRule="auto"/>
              <w:jc w:val="center"/>
            </w:pPr>
            <w:r w:rsidRPr="001E0169">
              <w:t>603</w:t>
            </w:r>
            <w:r w:rsidR="00824121">
              <w:t xml:space="preserve"> (2005)</w:t>
            </w:r>
          </w:p>
        </w:tc>
        <w:tc>
          <w:tcPr>
            <w:tcW w:w="3312" w:type="dxa"/>
          </w:tcPr>
          <w:p w:rsidR="00DD6ED8" w:rsidRDefault="00DD6ED8" w:rsidP="00514E48">
            <w:pPr>
              <w:spacing w:line="360" w:lineRule="auto"/>
              <w:jc w:val="center"/>
            </w:pPr>
          </w:p>
        </w:tc>
      </w:tr>
    </w:tbl>
    <w:p w:rsidR="00005080" w:rsidRDefault="00005080" w:rsidP="00DC04AA">
      <w:pPr>
        <w:spacing w:line="480" w:lineRule="auto"/>
      </w:pPr>
    </w:p>
    <w:p w:rsidR="002864E4" w:rsidRPr="00253E1C" w:rsidRDefault="003003A9" w:rsidP="00DC04AA">
      <w:pPr>
        <w:spacing w:line="480" w:lineRule="auto"/>
        <w:rPr>
          <w:b/>
        </w:rPr>
      </w:pPr>
      <w:r>
        <w:rPr>
          <w:b/>
        </w:rPr>
        <w:t>Subgroups</w:t>
      </w:r>
      <w:r w:rsidR="00005080">
        <w:rPr>
          <w:b/>
        </w:rPr>
        <w:t xml:space="preserve"> - 2012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3312"/>
        <w:gridCol w:w="3312"/>
      </w:tblGrid>
      <w:tr w:rsidR="002864E4" w:rsidTr="006F757B">
        <w:trPr>
          <w:trHeight w:val="20"/>
        </w:trPr>
        <w:tc>
          <w:tcPr>
            <w:tcW w:w="3312" w:type="dxa"/>
          </w:tcPr>
          <w:p w:rsidR="002864E4" w:rsidRPr="00005080" w:rsidRDefault="00C5667C" w:rsidP="004646B1">
            <w:pPr>
              <w:spacing w:line="360" w:lineRule="auto"/>
              <w:jc w:val="center"/>
              <w:rPr>
                <w:b/>
              </w:rPr>
            </w:pPr>
            <w:r w:rsidRPr="00005080">
              <w:rPr>
                <w:b/>
              </w:rPr>
              <w:t>Program</w:t>
            </w:r>
          </w:p>
        </w:tc>
        <w:tc>
          <w:tcPr>
            <w:tcW w:w="3312" w:type="dxa"/>
          </w:tcPr>
          <w:p w:rsidR="002864E4" w:rsidRPr="00005080" w:rsidRDefault="00C5667C" w:rsidP="004646B1">
            <w:pPr>
              <w:spacing w:line="360" w:lineRule="auto"/>
              <w:jc w:val="center"/>
              <w:rPr>
                <w:b/>
              </w:rPr>
            </w:pPr>
            <w:r w:rsidRPr="00005080">
              <w:rPr>
                <w:b/>
              </w:rPr>
              <w:t>Total</w:t>
            </w:r>
          </w:p>
        </w:tc>
        <w:tc>
          <w:tcPr>
            <w:tcW w:w="3312" w:type="dxa"/>
          </w:tcPr>
          <w:p w:rsidR="002864E4" w:rsidRPr="00005080" w:rsidRDefault="00C5667C" w:rsidP="004646B1">
            <w:pPr>
              <w:spacing w:line="360" w:lineRule="auto"/>
              <w:jc w:val="center"/>
              <w:rPr>
                <w:b/>
              </w:rPr>
            </w:pPr>
            <w:r w:rsidRPr="00005080">
              <w:rPr>
                <w:b/>
              </w:rPr>
              <w:t>Percent</w:t>
            </w:r>
          </w:p>
        </w:tc>
      </w:tr>
      <w:tr w:rsidR="002864E4" w:rsidTr="006F757B">
        <w:trPr>
          <w:trHeight w:val="20"/>
        </w:trPr>
        <w:tc>
          <w:tcPr>
            <w:tcW w:w="3312" w:type="dxa"/>
          </w:tcPr>
          <w:p w:rsidR="002864E4" w:rsidRDefault="00C5667C" w:rsidP="004646B1">
            <w:pPr>
              <w:spacing w:line="360" w:lineRule="auto"/>
              <w:jc w:val="center"/>
            </w:pPr>
            <w:r>
              <w:t>Academically Gifted</w:t>
            </w:r>
          </w:p>
        </w:tc>
        <w:tc>
          <w:tcPr>
            <w:tcW w:w="3312" w:type="dxa"/>
          </w:tcPr>
          <w:p w:rsidR="002864E4" w:rsidRDefault="00C5667C" w:rsidP="004646B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312" w:type="dxa"/>
          </w:tcPr>
          <w:p w:rsidR="002864E4" w:rsidRDefault="00C5667C" w:rsidP="004646B1">
            <w:pPr>
              <w:spacing w:line="360" w:lineRule="auto"/>
              <w:jc w:val="center"/>
            </w:pPr>
            <w:r>
              <w:t>3</w:t>
            </w:r>
            <w:r w:rsidR="00DD6ED8">
              <w:t>%</w:t>
            </w:r>
          </w:p>
        </w:tc>
      </w:tr>
      <w:tr w:rsidR="002864E4" w:rsidTr="006F757B">
        <w:trPr>
          <w:trHeight w:val="20"/>
        </w:trPr>
        <w:tc>
          <w:tcPr>
            <w:tcW w:w="3312" w:type="dxa"/>
          </w:tcPr>
          <w:p w:rsidR="002864E4" w:rsidRDefault="00C5667C" w:rsidP="004646B1">
            <w:pPr>
              <w:spacing w:line="360" w:lineRule="auto"/>
              <w:jc w:val="center"/>
            </w:pPr>
            <w:r>
              <w:t xml:space="preserve">Free/Reduced Lunch </w:t>
            </w:r>
          </w:p>
        </w:tc>
        <w:tc>
          <w:tcPr>
            <w:tcW w:w="3312" w:type="dxa"/>
          </w:tcPr>
          <w:p w:rsidR="002864E4" w:rsidRDefault="00C5667C" w:rsidP="004646B1">
            <w:pPr>
              <w:spacing w:line="360" w:lineRule="auto"/>
              <w:jc w:val="center"/>
            </w:pPr>
            <w:r>
              <w:t>339</w:t>
            </w:r>
          </w:p>
        </w:tc>
        <w:tc>
          <w:tcPr>
            <w:tcW w:w="3312" w:type="dxa"/>
          </w:tcPr>
          <w:p w:rsidR="002864E4" w:rsidRDefault="00C5667C" w:rsidP="004646B1">
            <w:pPr>
              <w:spacing w:line="360" w:lineRule="auto"/>
              <w:jc w:val="center"/>
            </w:pPr>
            <w:r>
              <w:t>66.9</w:t>
            </w:r>
            <w:r w:rsidR="00DD6ED8">
              <w:t>%</w:t>
            </w:r>
          </w:p>
        </w:tc>
      </w:tr>
      <w:tr w:rsidR="002864E4" w:rsidTr="006F757B">
        <w:trPr>
          <w:trHeight w:val="20"/>
        </w:trPr>
        <w:tc>
          <w:tcPr>
            <w:tcW w:w="3312" w:type="dxa"/>
          </w:tcPr>
          <w:p w:rsidR="002864E4" w:rsidRPr="008940E6" w:rsidRDefault="00C5667C" w:rsidP="004646B1">
            <w:pPr>
              <w:spacing w:line="360" w:lineRule="auto"/>
              <w:jc w:val="center"/>
            </w:pPr>
            <w:r w:rsidRPr="008940E6">
              <w:t xml:space="preserve">Limited English Proficiency </w:t>
            </w:r>
          </w:p>
        </w:tc>
        <w:tc>
          <w:tcPr>
            <w:tcW w:w="3312" w:type="dxa"/>
          </w:tcPr>
          <w:p w:rsidR="002864E4" w:rsidRPr="008940E6" w:rsidRDefault="00726254" w:rsidP="004646B1">
            <w:pPr>
              <w:spacing w:line="360" w:lineRule="auto"/>
              <w:jc w:val="center"/>
            </w:pPr>
            <w:r>
              <w:t>74</w:t>
            </w:r>
            <w:r w:rsidR="00824121">
              <w:t xml:space="preserve"> / 126 Hispanic students </w:t>
            </w:r>
          </w:p>
        </w:tc>
        <w:tc>
          <w:tcPr>
            <w:tcW w:w="3312" w:type="dxa"/>
          </w:tcPr>
          <w:p w:rsidR="002864E4" w:rsidRPr="008940E6" w:rsidRDefault="00726254" w:rsidP="004646B1">
            <w:pPr>
              <w:spacing w:line="360" w:lineRule="auto"/>
              <w:jc w:val="center"/>
            </w:pPr>
            <w:r>
              <w:t>15</w:t>
            </w:r>
            <w:r w:rsidR="00DD6ED8">
              <w:t>%</w:t>
            </w:r>
            <w:r w:rsidR="00824121">
              <w:t xml:space="preserve"> / 24%</w:t>
            </w:r>
          </w:p>
        </w:tc>
      </w:tr>
      <w:tr w:rsidR="002864E4" w:rsidTr="006F757B">
        <w:trPr>
          <w:trHeight w:val="20"/>
        </w:trPr>
        <w:tc>
          <w:tcPr>
            <w:tcW w:w="3312" w:type="dxa"/>
          </w:tcPr>
          <w:p w:rsidR="002864E4" w:rsidRDefault="00C5667C" w:rsidP="004646B1">
            <w:pPr>
              <w:spacing w:line="360" w:lineRule="auto"/>
              <w:jc w:val="center"/>
            </w:pPr>
            <w:r>
              <w:t>Students with Disabilities</w:t>
            </w:r>
          </w:p>
        </w:tc>
        <w:tc>
          <w:tcPr>
            <w:tcW w:w="3312" w:type="dxa"/>
          </w:tcPr>
          <w:p w:rsidR="002864E4" w:rsidRDefault="00C5667C" w:rsidP="004646B1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3312" w:type="dxa"/>
          </w:tcPr>
          <w:p w:rsidR="002864E4" w:rsidRDefault="00C5667C" w:rsidP="00DD6ED8">
            <w:pPr>
              <w:spacing w:line="360" w:lineRule="auto"/>
              <w:jc w:val="center"/>
            </w:pPr>
            <w:r>
              <w:t>19.9</w:t>
            </w:r>
            <w:r w:rsidR="00DD6ED8">
              <w:t>%</w:t>
            </w:r>
          </w:p>
        </w:tc>
      </w:tr>
      <w:tr w:rsidR="00DD6ED8" w:rsidTr="006F757B">
        <w:trPr>
          <w:trHeight w:val="20"/>
        </w:trPr>
        <w:tc>
          <w:tcPr>
            <w:tcW w:w="3312" w:type="dxa"/>
          </w:tcPr>
          <w:p w:rsidR="00DD6ED8" w:rsidRDefault="00DD6ED8" w:rsidP="004646B1">
            <w:pPr>
              <w:spacing w:line="360" w:lineRule="auto"/>
              <w:jc w:val="center"/>
            </w:pPr>
            <w:r>
              <w:t>Total Enrollment</w:t>
            </w:r>
          </w:p>
        </w:tc>
        <w:tc>
          <w:tcPr>
            <w:tcW w:w="3312" w:type="dxa"/>
          </w:tcPr>
          <w:p w:rsidR="00DD6ED8" w:rsidRPr="001E0169" w:rsidRDefault="001E0169" w:rsidP="004646B1">
            <w:pPr>
              <w:spacing w:line="360" w:lineRule="auto"/>
              <w:jc w:val="center"/>
            </w:pPr>
            <w:r w:rsidRPr="001E0169">
              <w:t>507</w:t>
            </w:r>
          </w:p>
        </w:tc>
        <w:tc>
          <w:tcPr>
            <w:tcW w:w="3312" w:type="dxa"/>
          </w:tcPr>
          <w:p w:rsidR="00DD6ED8" w:rsidRDefault="00DD6ED8" w:rsidP="00DD6ED8">
            <w:pPr>
              <w:spacing w:line="360" w:lineRule="auto"/>
              <w:jc w:val="center"/>
            </w:pPr>
          </w:p>
        </w:tc>
      </w:tr>
    </w:tbl>
    <w:p w:rsidR="00E724BE" w:rsidRDefault="00E724BE" w:rsidP="005819E5">
      <w:pPr>
        <w:spacing w:line="360" w:lineRule="auto"/>
      </w:pPr>
    </w:p>
    <w:p w:rsidR="00F12BC9" w:rsidRDefault="004167F6" w:rsidP="005819E5">
      <w:pPr>
        <w:spacing w:line="480" w:lineRule="auto"/>
      </w:pPr>
      <w:r>
        <w:t xml:space="preserve">Even though the “Lincoln Heights Community Model Magnet School” sign no longer exists, </w:t>
      </w:r>
      <w:r w:rsidR="001E63E0">
        <w:t>Lincoln Heights is</w:t>
      </w:r>
      <w:r>
        <w:t xml:space="preserve"> still a school that serves the surrounding community. In fact, </w:t>
      </w:r>
      <w:r w:rsidR="00E724BE">
        <w:t>95</w:t>
      </w:r>
      <w:r w:rsidR="0071372D">
        <w:t xml:space="preserve">% </w:t>
      </w:r>
      <w:r w:rsidR="00F12BC9">
        <w:t xml:space="preserve">of </w:t>
      </w:r>
      <w:r w:rsidR="00E724BE">
        <w:t xml:space="preserve">our students live within 10 </w:t>
      </w:r>
      <w:r w:rsidR="00F12BC9">
        <w:t>miles of the school.</w:t>
      </w:r>
      <w:r>
        <w:t xml:space="preserve"> Many of our current students are the children of </w:t>
      </w:r>
      <w:r w:rsidR="00741C42">
        <w:t xml:space="preserve">former </w:t>
      </w:r>
      <w:r>
        <w:t>students who attended Lincoln Heights when they were in elem</w:t>
      </w:r>
      <w:r w:rsidR="000F3B5E">
        <w:t xml:space="preserve">entary school. The parents have many fond memories and share that there is a sense of comfort knowing that their children are in our care. </w:t>
      </w:r>
    </w:p>
    <w:p w:rsidR="000F3B5E" w:rsidRPr="00203E24" w:rsidRDefault="000F3B5E" w:rsidP="005819E5">
      <w:pPr>
        <w:spacing w:line="480" w:lineRule="auto"/>
        <w:rPr>
          <w:sz w:val="16"/>
          <w:szCs w:val="16"/>
        </w:rPr>
      </w:pPr>
    </w:p>
    <w:p w:rsidR="00231AA8" w:rsidRDefault="00C228E5" w:rsidP="005819E5">
      <w:pPr>
        <w:spacing w:line="480" w:lineRule="auto"/>
      </w:pPr>
      <w:r>
        <w:t xml:space="preserve">Although </w:t>
      </w:r>
      <w:r w:rsidR="00DC04AA">
        <w:t>Li</w:t>
      </w:r>
      <w:r>
        <w:t>ncoln Heights has faced many changes</w:t>
      </w:r>
      <w:r w:rsidR="00F12BC9">
        <w:t xml:space="preserve"> and challenges, it remains</w:t>
      </w:r>
      <w:r w:rsidR="00DC04AA">
        <w:t xml:space="preserve"> a unique </w:t>
      </w:r>
      <w:r>
        <w:t xml:space="preserve">community-based </w:t>
      </w:r>
      <w:r w:rsidR="00DC04AA">
        <w:t>school with a rich history o</w:t>
      </w:r>
      <w:r>
        <w:t xml:space="preserve">f developing </w:t>
      </w:r>
      <w:r w:rsidR="00DC04AA">
        <w:t>the whole child through engaging educational ex</w:t>
      </w:r>
      <w:r w:rsidR="00F12BC9">
        <w:t xml:space="preserve">periences, </w:t>
      </w:r>
      <w:r w:rsidR="00DC04AA">
        <w:t>large blocks of uninterrupted time for reading and math, project based learning activiti</w:t>
      </w:r>
      <w:r w:rsidR="00F12BC9">
        <w:t>es, community partnerships and reduced class sizes.</w:t>
      </w:r>
      <w:r w:rsidR="00DC04AA">
        <w:t xml:space="preserve"> </w:t>
      </w:r>
      <w:r w:rsidR="00F12BC9">
        <w:t xml:space="preserve">The reduced class sizes </w:t>
      </w:r>
      <w:r w:rsidR="00F12BC9">
        <w:lastRenderedPageBreak/>
        <w:t>enable teachers to identify individual student academic, emotional and developmental needs in a more responsive manner.</w:t>
      </w:r>
    </w:p>
    <w:p w:rsidR="00203E24" w:rsidRDefault="00C60705" w:rsidP="00203E24">
      <w:pPr>
        <w:spacing w:line="360" w:lineRule="auto"/>
      </w:pPr>
      <w:r>
        <w:t xml:space="preserve">   </w:t>
      </w:r>
      <w:r w:rsidR="00231AA8">
        <w:t xml:space="preserve">                                                                                                                                             </w:t>
      </w:r>
      <w:r>
        <w:t xml:space="preserve">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798"/>
        <w:gridCol w:w="4230"/>
      </w:tblGrid>
      <w:tr w:rsidR="00336AE7" w:rsidTr="000378E9">
        <w:tc>
          <w:tcPr>
            <w:tcW w:w="1440" w:type="dxa"/>
          </w:tcPr>
          <w:p w:rsidR="00336AE7" w:rsidRPr="00AB130D" w:rsidRDefault="00336AE7" w:rsidP="002A235A">
            <w:pPr>
              <w:jc w:val="center"/>
              <w:rPr>
                <w:b/>
              </w:rPr>
            </w:pPr>
            <w:r w:rsidRPr="00AB130D">
              <w:rPr>
                <w:b/>
              </w:rPr>
              <w:t xml:space="preserve">School </w:t>
            </w:r>
          </w:p>
        </w:tc>
        <w:tc>
          <w:tcPr>
            <w:tcW w:w="3798" w:type="dxa"/>
          </w:tcPr>
          <w:p w:rsidR="00336AE7" w:rsidRPr="00AB130D" w:rsidRDefault="00336AE7" w:rsidP="002A235A">
            <w:pPr>
              <w:jc w:val="center"/>
              <w:rPr>
                <w:b/>
              </w:rPr>
            </w:pPr>
            <w:r w:rsidRPr="00AB130D">
              <w:rPr>
                <w:b/>
              </w:rPr>
              <w:t>2010-2011</w:t>
            </w:r>
          </w:p>
        </w:tc>
        <w:tc>
          <w:tcPr>
            <w:tcW w:w="4230" w:type="dxa"/>
          </w:tcPr>
          <w:p w:rsidR="00336AE7" w:rsidRPr="00AB130D" w:rsidRDefault="00336AE7" w:rsidP="002A235A">
            <w:pPr>
              <w:jc w:val="center"/>
              <w:rPr>
                <w:b/>
              </w:rPr>
            </w:pPr>
            <w:r w:rsidRPr="00AB130D">
              <w:rPr>
                <w:b/>
              </w:rPr>
              <w:t>2011-2012</w:t>
            </w:r>
          </w:p>
        </w:tc>
      </w:tr>
      <w:tr w:rsidR="00336AE7" w:rsidTr="000378E9">
        <w:trPr>
          <w:trHeight w:val="1466"/>
        </w:trPr>
        <w:tc>
          <w:tcPr>
            <w:tcW w:w="1440" w:type="dxa"/>
          </w:tcPr>
          <w:p w:rsidR="00336AE7" w:rsidRDefault="00336AE7" w:rsidP="002A235A">
            <w:pPr>
              <w:jc w:val="center"/>
            </w:pPr>
          </w:p>
          <w:p w:rsidR="00D031B8" w:rsidRDefault="00D031B8" w:rsidP="00C8602A">
            <w:pPr>
              <w:jc w:val="center"/>
            </w:pPr>
          </w:p>
          <w:p w:rsidR="00336AE7" w:rsidRDefault="00336AE7" w:rsidP="00C8602A">
            <w:pPr>
              <w:jc w:val="center"/>
            </w:pPr>
            <w:r>
              <w:t>Lincoln Heights</w:t>
            </w:r>
          </w:p>
        </w:tc>
        <w:tc>
          <w:tcPr>
            <w:tcW w:w="3798" w:type="dxa"/>
          </w:tcPr>
          <w:p w:rsidR="00336AE7" w:rsidRDefault="00336AE7" w:rsidP="00C8602A">
            <w:pPr>
              <w:jc w:val="center"/>
              <w:rPr>
                <w:b/>
                <w:sz w:val="20"/>
                <w:szCs w:val="20"/>
              </w:rPr>
            </w:pPr>
            <w:r w:rsidRPr="00C60705">
              <w:rPr>
                <w:b/>
                <w:sz w:val="20"/>
                <w:szCs w:val="20"/>
              </w:rPr>
              <w:t xml:space="preserve">Number of Students Referred for </w:t>
            </w:r>
            <w:proofErr w:type="spellStart"/>
            <w:r w:rsidRPr="00C60705">
              <w:rPr>
                <w:b/>
                <w:sz w:val="20"/>
                <w:szCs w:val="20"/>
              </w:rPr>
              <w:t>Psychoeducational</w:t>
            </w:r>
            <w:proofErr w:type="spellEnd"/>
            <w:r w:rsidRPr="00C60705">
              <w:rPr>
                <w:b/>
                <w:sz w:val="20"/>
                <w:szCs w:val="20"/>
              </w:rPr>
              <w:t xml:space="preserve"> Evaluations (Initial referrals)</w:t>
            </w:r>
          </w:p>
          <w:p w:rsidR="00336AE7" w:rsidRDefault="00336AE7" w:rsidP="00C8602A">
            <w:pPr>
              <w:jc w:val="center"/>
              <w:rPr>
                <w:b/>
              </w:rPr>
            </w:pPr>
          </w:p>
          <w:p w:rsidR="00336AE7" w:rsidRPr="00C8602A" w:rsidRDefault="00336AE7" w:rsidP="00C8602A">
            <w:pPr>
              <w:jc w:val="center"/>
              <w:rPr>
                <w:b/>
              </w:rPr>
            </w:pPr>
            <w:r w:rsidRPr="00C8602A">
              <w:rPr>
                <w:b/>
              </w:rPr>
              <w:t>28</w:t>
            </w:r>
          </w:p>
          <w:p w:rsidR="00336AE7" w:rsidRDefault="00336AE7" w:rsidP="00C8602A">
            <w:pPr>
              <w:jc w:val="center"/>
            </w:pPr>
          </w:p>
          <w:p w:rsidR="00336AE7" w:rsidRDefault="00336AE7" w:rsidP="00C8602A">
            <w:pPr>
              <w:jc w:val="center"/>
            </w:pPr>
            <w:r>
              <w:t>Percent that qualified 96%</w:t>
            </w:r>
          </w:p>
          <w:p w:rsidR="00336AE7" w:rsidRDefault="00336AE7" w:rsidP="00C8602A">
            <w:pPr>
              <w:jc w:val="center"/>
            </w:pPr>
          </w:p>
        </w:tc>
        <w:tc>
          <w:tcPr>
            <w:tcW w:w="4230" w:type="dxa"/>
          </w:tcPr>
          <w:p w:rsidR="00336AE7" w:rsidRDefault="00336AE7" w:rsidP="00C8602A">
            <w:pPr>
              <w:jc w:val="center"/>
              <w:rPr>
                <w:b/>
                <w:sz w:val="20"/>
                <w:szCs w:val="20"/>
              </w:rPr>
            </w:pPr>
            <w:r w:rsidRPr="00C60705">
              <w:rPr>
                <w:b/>
                <w:sz w:val="20"/>
                <w:szCs w:val="20"/>
              </w:rPr>
              <w:t xml:space="preserve">Number of Students Referred for </w:t>
            </w:r>
            <w:proofErr w:type="spellStart"/>
            <w:r w:rsidRPr="00C60705">
              <w:rPr>
                <w:b/>
                <w:sz w:val="20"/>
                <w:szCs w:val="20"/>
              </w:rPr>
              <w:t>Psychoeducational</w:t>
            </w:r>
            <w:proofErr w:type="spellEnd"/>
            <w:r w:rsidRPr="00C60705">
              <w:rPr>
                <w:b/>
                <w:sz w:val="20"/>
                <w:szCs w:val="20"/>
              </w:rPr>
              <w:t xml:space="preserve"> Evaluations (Initial referrals)</w:t>
            </w:r>
          </w:p>
          <w:p w:rsidR="00336AE7" w:rsidRDefault="00336AE7" w:rsidP="00C8602A">
            <w:pPr>
              <w:jc w:val="center"/>
            </w:pPr>
          </w:p>
          <w:p w:rsidR="00336AE7" w:rsidRPr="00C8602A" w:rsidRDefault="00336AE7" w:rsidP="00C8602A">
            <w:pPr>
              <w:jc w:val="center"/>
              <w:rPr>
                <w:b/>
              </w:rPr>
            </w:pPr>
            <w:r w:rsidRPr="00C8602A">
              <w:rPr>
                <w:b/>
              </w:rPr>
              <w:t>21</w:t>
            </w:r>
          </w:p>
          <w:p w:rsidR="00336AE7" w:rsidRDefault="00336AE7" w:rsidP="00C8602A">
            <w:pPr>
              <w:jc w:val="center"/>
            </w:pPr>
          </w:p>
          <w:p w:rsidR="00336AE7" w:rsidRDefault="00336AE7" w:rsidP="00C8602A">
            <w:pPr>
              <w:jc w:val="center"/>
            </w:pPr>
            <w:r>
              <w:t>Percent that qualified 95%</w:t>
            </w:r>
          </w:p>
        </w:tc>
      </w:tr>
      <w:tr w:rsidR="00336AE7" w:rsidTr="00495DBF">
        <w:trPr>
          <w:trHeight w:val="1583"/>
        </w:trPr>
        <w:tc>
          <w:tcPr>
            <w:tcW w:w="1440" w:type="dxa"/>
          </w:tcPr>
          <w:p w:rsidR="00336AE7" w:rsidRPr="00DD6ED8" w:rsidRDefault="005C3804" w:rsidP="002A235A">
            <w:pPr>
              <w:jc w:val="center"/>
              <w:rPr>
                <w:b/>
                <w:sz w:val="18"/>
                <w:szCs w:val="18"/>
              </w:rPr>
            </w:pPr>
            <w:r w:rsidRPr="00DD6ED8">
              <w:rPr>
                <w:b/>
                <w:sz w:val="18"/>
                <w:szCs w:val="18"/>
              </w:rPr>
              <w:t>Comparison Schools</w:t>
            </w:r>
          </w:p>
          <w:p w:rsidR="005C3804" w:rsidRPr="005C3804" w:rsidRDefault="005C3804" w:rsidP="002A235A">
            <w:pPr>
              <w:jc w:val="center"/>
              <w:rPr>
                <w:sz w:val="18"/>
                <w:szCs w:val="18"/>
              </w:rPr>
            </w:pPr>
          </w:p>
          <w:p w:rsidR="00336AE7" w:rsidRDefault="000378E9" w:rsidP="002A235A">
            <w:pPr>
              <w:jc w:val="center"/>
            </w:pPr>
            <w:r>
              <w:t>*</w:t>
            </w:r>
            <w:r w:rsidR="00336AE7">
              <w:t>Zebulon Elementary</w:t>
            </w:r>
          </w:p>
        </w:tc>
        <w:tc>
          <w:tcPr>
            <w:tcW w:w="3798" w:type="dxa"/>
          </w:tcPr>
          <w:p w:rsidR="00336AE7" w:rsidRDefault="00336AE7" w:rsidP="002A235A">
            <w:pPr>
              <w:jc w:val="center"/>
              <w:rPr>
                <w:b/>
                <w:sz w:val="20"/>
                <w:szCs w:val="20"/>
              </w:rPr>
            </w:pPr>
            <w:r w:rsidRPr="00C60705">
              <w:rPr>
                <w:b/>
                <w:sz w:val="20"/>
                <w:szCs w:val="20"/>
              </w:rPr>
              <w:t xml:space="preserve">Number of Students Referred for </w:t>
            </w:r>
            <w:proofErr w:type="spellStart"/>
            <w:r w:rsidRPr="00C60705">
              <w:rPr>
                <w:b/>
                <w:sz w:val="20"/>
                <w:szCs w:val="20"/>
              </w:rPr>
              <w:t>Psychoeducational</w:t>
            </w:r>
            <w:proofErr w:type="spellEnd"/>
            <w:r w:rsidRPr="00C60705">
              <w:rPr>
                <w:b/>
                <w:sz w:val="20"/>
                <w:szCs w:val="20"/>
              </w:rPr>
              <w:t xml:space="preserve"> Evaluations (Initial referrals)</w:t>
            </w:r>
          </w:p>
          <w:p w:rsidR="00336AE7" w:rsidRDefault="00336AE7" w:rsidP="002A235A">
            <w:pPr>
              <w:jc w:val="center"/>
            </w:pPr>
          </w:p>
          <w:p w:rsidR="00336AE7" w:rsidRPr="00336AE7" w:rsidRDefault="00336AE7" w:rsidP="002A235A">
            <w:pPr>
              <w:jc w:val="center"/>
              <w:rPr>
                <w:b/>
              </w:rPr>
            </w:pPr>
            <w:r w:rsidRPr="00336AE7">
              <w:rPr>
                <w:b/>
              </w:rPr>
              <w:t>22</w:t>
            </w:r>
          </w:p>
        </w:tc>
        <w:tc>
          <w:tcPr>
            <w:tcW w:w="4230" w:type="dxa"/>
          </w:tcPr>
          <w:p w:rsidR="00336AE7" w:rsidRDefault="00336AE7" w:rsidP="002A235A">
            <w:pPr>
              <w:jc w:val="center"/>
              <w:rPr>
                <w:b/>
                <w:sz w:val="20"/>
                <w:szCs w:val="20"/>
              </w:rPr>
            </w:pPr>
            <w:r w:rsidRPr="00C60705">
              <w:rPr>
                <w:b/>
                <w:sz w:val="20"/>
                <w:szCs w:val="20"/>
              </w:rPr>
              <w:t xml:space="preserve">Number of Students Referred for </w:t>
            </w:r>
            <w:proofErr w:type="spellStart"/>
            <w:r w:rsidRPr="00C60705">
              <w:rPr>
                <w:b/>
                <w:sz w:val="20"/>
                <w:szCs w:val="20"/>
              </w:rPr>
              <w:t>Psychoeducational</w:t>
            </w:r>
            <w:proofErr w:type="spellEnd"/>
            <w:r w:rsidRPr="00C60705">
              <w:rPr>
                <w:b/>
                <w:sz w:val="20"/>
                <w:szCs w:val="20"/>
              </w:rPr>
              <w:t xml:space="preserve"> Evaluations (Initial referrals)</w:t>
            </w:r>
          </w:p>
          <w:p w:rsidR="00336AE7" w:rsidRDefault="00336AE7" w:rsidP="002A235A">
            <w:pPr>
              <w:jc w:val="center"/>
            </w:pPr>
          </w:p>
          <w:p w:rsidR="00336AE7" w:rsidRDefault="00336AE7" w:rsidP="002A235A">
            <w:pPr>
              <w:jc w:val="center"/>
              <w:rPr>
                <w:b/>
              </w:rPr>
            </w:pPr>
            <w:r w:rsidRPr="00336AE7">
              <w:rPr>
                <w:b/>
              </w:rPr>
              <w:t>14</w:t>
            </w:r>
          </w:p>
          <w:p w:rsidR="00336AE7" w:rsidRPr="00336AE7" w:rsidRDefault="00336AE7" w:rsidP="00495DBF">
            <w:pPr>
              <w:rPr>
                <w:b/>
              </w:rPr>
            </w:pPr>
          </w:p>
        </w:tc>
      </w:tr>
      <w:tr w:rsidR="00336AE7" w:rsidTr="000378E9">
        <w:tc>
          <w:tcPr>
            <w:tcW w:w="1440" w:type="dxa"/>
          </w:tcPr>
          <w:p w:rsidR="00336AE7" w:rsidRDefault="00336AE7" w:rsidP="002A235A">
            <w:pPr>
              <w:jc w:val="center"/>
            </w:pPr>
          </w:p>
          <w:p w:rsidR="00336AE7" w:rsidRDefault="000378E9" w:rsidP="002A235A">
            <w:pPr>
              <w:jc w:val="center"/>
            </w:pPr>
            <w:r>
              <w:t>*</w:t>
            </w:r>
            <w:r w:rsidR="00336AE7">
              <w:t>East Garner Elementary</w:t>
            </w:r>
          </w:p>
          <w:p w:rsidR="00336AE7" w:rsidRDefault="00336AE7" w:rsidP="002A235A">
            <w:pPr>
              <w:jc w:val="center"/>
            </w:pPr>
          </w:p>
        </w:tc>
        <w:tc>
          <w:tcPr>
            <w:tcW w:w="3798" w:type="dxa"/>
          </w:tcPr>
          <w:p w:rsidR="00336AE7" w:rsidRDefault="00336AE7" w:rsidP="003A14BD">
            <w:pPr>
              <w:jc w:val="center"/>
              <w:rPr>
                <w:b/>
                <w:sz w:val="20"/>
                <w:szCs w:val="20"/>
              </w:rPr>
            </w:pPr>
            <w:r w:rsidRPr="00C60705">
              <w:rPr>
                <w:b/>
                <w:sz w:val="20"/>
                <w:szCs w:val="20"/>
              </w:rPr>
              <w:t xml:space="preserve">Number of Students Referred for </w:t>
            </w:r>
            <w:proofErr w:type="spellStart"/>
            <w:r w:rsidRPr="00C60705">
              <w:rPr>
                <w:b/>
                <w:sz w:val="20"/>
                <w:szCs w:val="20"/>
              </w:rPr>
              <w:t>Psychoeducational</w:t>
            </w:r>
            <w:proofErr w:type="spellEnd"/>
            <w:r w:rsidRPr="00C60705">
              <w:rPr>
                <w:b/>
                <w:sz w:val="20"/>
                <w:szCs w:val="20"/>
              </w:rPr>
              <w:t xml:space="preserve"> Evaluations (Initial referrals)</w:t>
            </w:r>
          </w:p>
          <w:p w:rsidR="00336AE7" w:rsidRDefault="00336AE7" w:rsidP="003A14BD">
            <w:pPr>
              <w:jc w:val="center"/>
              <w:rPr>
                <w:b/>
              </w:rPr>
            </w:pPr>
          </w:p>
          <w:p w:rsidR="00336AE7" w:rsidRPr="00C8602A" w:rsidRDefault="000378E9" w:rsidP="003A14B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336AE7" w:rsidRDefault="00336AE7" w:rsidP="00495DBF"/>
        </w:tc>
        <w:tc>
          <w:tcPr>
            <w:tcW w:w="4230" w:type="dxa"/>
          </w:tcPr>
          <w:p w:rsidR="00336AE7" w:rsidRDefault="00336AE7" w:rsidP="003A14BD">
            <w:pPr>
              <w:jc w:val="center"/>
              <w:rPr>
                <w:b/>
                <w:sz w:val="20"/>
                <w:szCs w:val="20"/>
              </w:rPr>
            </w:pPr>
            <w:r w:rsidRPr="00C60705">
              <w:rPr>
                <w:b/>
                <w:sz w:val="20"/>
                <w:szCs w:val="20"/>
              </w:rPr>
              <w:t xml:space="preserve">Number of Students Referred for </w:t>
            </w:r>
            <w:proofErr w:type="spellStart"/>
            <w:r w:rsidRPr="00C60705">
              <w:rPr>
                <w:b/>
                <w:sz w:val="20"/>
                <w:szCs w:val="20"/>
              </w:rPr>
              <w:t>Psychoeducational</w:t>
            </w:r>
            <w:proofErr w:type="spellEnd"/>
            <w:r w:rsidRPr="00C60705">
              <w:rPr>
                <w:b/>
                <w:sz w:val="20"/>
                <w:szCs w:val="20"/>
              </w:rPr>
              <w:t xml:space="preserve"> Evaluations (Initial referrals)</w:t>
            </w:r>
          </w:p>
          <w:p w:rsidR="00336AE7" w:rsidRDefault="00336AE7" w:rsidP="003A14BD">
            <w:pPr>
              <w:jc w:val="center"/>
            </w:pPr>
          </w:p>
          <w:p w:rsidR="00336AE7" w:rsidRPr="00495DBF" w:rsidRDefault="000378E9" w:rsidP="00495D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36AE7" w:rsidTr="00D031B8">
        <w:trPr>
          <w:trHeight w:val="1430"/>
        </w:trPr>
        <w:tc>
          <w:tcPr>
            <w:tcW w:w="1440" w:type="dxa"/>
          </w:tcPr>
          <w:p w:rsidR="00336AE7" w:rsidRDefault="00336AE7" w:rsidP="00336AE7">
            <w:pPr>
              <w:jc w:val="center"/>
            </w:pPr>
          </w:p>
          <w:p w:rsidR="00336AE7" w:rsidRDefault="00336AE7" w:rsidP="00336AE7">
            <w:pPr>
              <w:jc w:val="center"/>
            </w:pPr>
          </w:p>
          <w:p w:rsidR="00336AE7" w:rsidRDefault="000378E9" w:rsidP="00336AE7">
            <w:pPr>
              <w:jc w:val="center"/>
            </w:pPr>
            <w:r>
              <w:t>*</w:t>
            </w:r>
            <w:proofErr w:type="spellStart"/>
            <w:r w:rsidR="00336AE7">
              <w:t>Aversboro</w:t>
            </w:r>
            <w:proofErr w:type="spellEnd"/>
            <w:r w:rsidR="00336AE7">
              <w:t xml:space="preserve"> Elementary</w:t>
            </w:r>
          </w:p>
        </w:tc>
        <w:tc>
          <w:tcPr>
            <w:tcW w:w="3798" w:type="dxa"/>
          </w:tcPr>
          <w:p w:rsidR="00336AE7" w:rsidRDefault="00336AE7" w:rsidP="003A14BD">
            <w:pPr>
              <w:jc w:val="center"/>
              <w:rPr>
                <w:b/>
                <w:sz w:val="20"/>
                <w:szCs w:val="20"/>
              </w:rPr>
            </w:pPr>
            <w:r w:rsidRPr="00C60705">
              <w:rPr>
                <w:b/>
                <w:sz w:val="20"/>
                <w:szCs w:val="20"/>
              </w:rPr>
              <w:t xml:space="preserve">Number of Students Referred for </w:t>
            </w:r>
            <w:proofErr w:type="spellStart"/>
            <w:r w:rsidRPr="00C60705">
              <w:rPr>
                <w:b/>
                <w:sz w:val="20"/>
                <w:szCs w:val="20"/>
              </w:rPr>
              <w:t>Psychoeducational</w:t>
            </w:r>
            <w:proofErr w:type="spellEnd"/>
            <w:r w:rsidRPr="00C60705">
              <w:rPr>
                <w:b/>
                <w:sz w:val="20"/>
                <w:szCs w:val="20"/>
              </w:rPr>
              <w:t xml:space="preserve"> Evaluations (Initial referrals)</w:t>
            </w:r>
          </w:p>
          <w:p w:rsidR="00336AE7" w:rsidRDefault="00336AE7" w:rsidP="003A14BD">
            <w:pPr>
              <w:jc w:val="center"/>
            </w:pPr>
          </w:p>
          <w:p w:rsidR="00336AE7" w:rsidRPr="00495DBF" w:rsidRDefault="001924E1" w:rsidP="00495D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0" w:type="dxa"/>
          </w:tcPr>
          <w:p w:rsidR="00336AE7" w:rsidRDefault="00336AE7" w:rsidP="00336AE7">
            <w:pPr>
              <w:jc w:val="center"/>
              <w:rPr>
                <w:b/>
                <w:sz w:val="20"/>
                <w:szCs w:val="20"/>
              </w:rPr>
            </w:pPr>
            <w:r w:rsidRPr="00C60705">
              <w:rPr>
                <w:b/>
                <w:sz w:val="20"/>
                <w:szCs w:val="20"/>
              </w:rPr>
              <w:t xml:space="preserve">Number of Students Referred for </w:t>
            </w:r>
            <w:proofErr w:type="spellStart"/>
            <w:r w:rsidRPr="00C60705">
              <w:rPr>
                <w:b/>
                <w:sz w:val="20"/>
                <w:szCs w:val="20"/>
              </w:rPr>
              <w:t>Psychoeducational</w:t>
            </w:r>
            <w:proofErr w:type="spellEnd"/>
            <w:r w:rsidRPr="00C60705">
              <w:rPr>
                <w:b/>
                <w:sz w:val="20"/>
                <w:szCs w:val="20"/>
              </w:rPr>
              <w:t xml:space="preserve"> Evaluations (Initial referrals)</w:t>
            </w:r>
          </w:p>
          <w:p w:rsidR="00336AE7" w:rsidRDefault="00336AE7" w:rsidP="00336AE7">
            <w:pPr>
              <w:jc w:val="center"/>
              <w:rPr>
                <w:b/>
              </w:rPr>
            </w:pPr>
          </w:p>
          <w:p w:rsidR="00336AE7" w:rsidRPr="00C8602A" w:rsidRDefault="001924E1" w:rsidP="00336A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36AE7" w:rsidRPr="00C60705" w:rsidRDefault="00336AE7" w:rsidP="000378E9">
            <w:pPr>
              <w:rPr>
                <w:b/>
                <w:sz w:val="20"/>
                <w:szCs w:val="20"/>
              </w:rPr>
            </w:pPr>
          </w:p>
        </w:tc>
      </w:tr>
    </w:tbl>
    <w:p w:rsidR="00336AE7" w:rsidRDefault="00336AE7" w:rsidP="00336AE7"/>
    <w:p w:rsidR="00C8602A" w:rsidRDefault="00336AE7" w:rsidP="00336AE7">
      <w:pPr>
        <w:rPr>
          <w:b/>
          <w:sz w:val="20"/>
          <w:szCs w:val="20"/>
        </w:rPr>
      </w:pPr>
      <w:r>
        <w:t>*</w:t>
      </w:r>
      <w:r w:rsidR="00C8602A">
        <w:rPr>
          <w:b/>
          <w:sz w:val="20"/>
          <w:szCs w:val="20"/>
        </w:rPr>
        <w:t>Comparison School</w:t>
      </w:r>
      <w:r w:rsidR="000378E9">
        <w:rPr>
          <w:b/>
          <w:sz w:val="20"/>
          <w:szCs w:val="20"/>
        </w:rPr>
        <w:t>s have similar populations</w:t>
      </w:r>
      <w:r w:rsidR="00C8602A">
        <w:rPr>
          <w:b/>
          <w:sz w:val="20"/>
          <w:szCs w:val="20"/>
        </w:rPr>
        <w:t xml:space="preserve"> in number of students and demographic groups</w:t>
      </w:r>
      <w:r w:rsidR="000378E9">
        <w:rPr>
          <w:b/>
          <w:sz w:val="20"/>
          <w:szCs w:val="20"/>
        </w:rPr>
        <w:t xml:space="preserve">.  We were not able to obtain information on the percentage of students who qualified for special education services. </w:t>
      </w:r>
    </w:p>
    <w:p w:rsidR="00C60705" w:rsidRDefault="00C60705" w:rsidP="00841ED4">
      <w:pPr>
        <w:spacing w:line="480" w:lineRule="auto"/>
      </w:pPr>
    </w:p>
    <w:p w:rsidR="00841ED4" w:rsidRDefault="0011674B" w:rsidP="006E4979">
      <w:pPr>
        <w:spacing w:line="480" w:lineRule="auto"/>
      </w:pPr>
      <w:r>
        <w:t xml:space="preserve">An additional </w:t>
      </w:r>
      <w:r w:rsidR="00AF5F79">
        <w:t>benefit of our focus and commitment</w:t>
      </w:r>
      <w:r w:rsidR="00841ED4">
        <w:t xml:space="preserve"> to reduced c</w:t>
      </w:r>
      <w:r w:rsidR="00AF5F79">
        <w:t>lass sizes has been the</w:t>
      </w:r>
      <w:r w:rsidR="00841ED4">
        <w:t xml:space="preserve"> strong relationships </w:t>
      </w:r>
      <w:r w:rsidR="00AF5F79">
        <w:t xml:space="preserve">that have developed between teachers, the </w:t>
      </w:r>
      <w:r w:rsidR="00841ED4">
        <w:t>school</w:t>
      </w:r>
      <w:r w:rsidR="003003A9">
        <w:t>,</w:t>
      </w:r>
      <w:r w:rsidR="00841ED4">
        <w:t xml:space="preserve"> and families. Parents</w:t>
      </w:r>
      <w:r w:rsidR="00AF5F79">
        <w:t>/guardians then feel comfortable sharing their</w:t>
      </w:r>
      <w:r w:rsidR="00841ED4">
        <w:t xml:space="preserve"> concerns with teachers, suppor</w:t>
      </w:r>
      <w:r w:rsidR="00AF5F79">
        <w:t>t staff</w:t>
      </w:r>
      <w:r w:rsidR="003003A9">
        <w:t>,</w:t>
      </w:r>
      <w:r w:rsidR="00AF5F79">
        <w:t xml:space="preserve"> and administration. Parents/guardians</w:t>
      </w:r>
      <w:r w:rsidR="00841ED4">
        <w:t xml:space="preserve"> trust that Lincoln Heights is a safe place where their children are nourished and will not only learn, but grow into independent problem solvers and critical thinkers.  We have fostered those connections through a dedicated staff, as evidenced by low staff turnover, </w:t>
      </w:r>
      <w:r w:rsidR="00841ED4">
        <w:lastRenderedPageBreak/>
        <w:t xml:space="preserve">and many families who have had multiple children report that Lincoln Heights is the best choice for their children and family. </w:t>
      </w:r>
    </w:p>
    <w:p w:rsidR="009D6B96" w:rsidRPr="00203E24" w:rsidRDefault="009D6B96" w:rsidP="006E4979">
      <w:pPr>
        <w:spacing w:line="480" w:lineRule="auto"/>
        <w:rPr>
          <w:sz w:val="16"/>
          <w:szCs w:val="16"/>
        </w:rPr>
      </w:pPr>
    </w:p>
    <w:p w:rsidR="004D699D" w:rsidRDefault="00AF5F79" w:rsidP="006E4979">
      <w:pPr>
        <w:spacing w:line="480" w:lineRule="auto"/>
      </w:pPr>
      <w:r>
        <w:t>Another challenge that is not unique to Lincoln Heights, but is</w:t>
      </w:r>
      <w:r w:rsidR="004D699D">
        <w:t xml:space="preserve"> gaining public awareness </w:t>
      </w:r>
      <w:r w:rsidR="0053656A">
        <w:t xml:space="preserve">across </w:t>
      </w:r>
      <w:r>
        <w:t>the nation is poverty</w:t>
      </w:r>
      <w:r w:rsidR="0053656A">
        <w:t xml:space="preserve">. </w:t>
      </w:r>
      <w:r w:rsidR="004D699D">
        <w:t xml:space="preserve">The recent Chicago teachers strike is an example of this very issue. As Michelle Rhee, a leading reform advocate states, “Poverty presents huge challenges in our schools. But expectations of academic success for a child should never hinge on the circumstances of his or her birth.” </w:t>
      </w:r>
      <w:r>
        <w:rPr>
          <w:noProof/>
        </w:rPr>
        <w:t xml:space="preserve"> (Simon, 2012)</w:t>
      </w:r>
    </w:p>
    <w:p w:rsidR="0053656A" w:rsidRPr="00203E24" w:rsidRDefault="0053656A" w:rsidP="006E4979">
      <w:pPr>
        <w:spacing w:line="480" w:lineRule="auto"/>
        <w:rPr>
          <w:sz w:val="16"/>
          <w:szCs w:val="16"/>
        </w:rPr>
      </w:pPr>
    </w:p>
    <w:p w:rsidR="005D6C3B" w:rsidRPr="00DD6ED8" w:rsidRDefault="0053656A" w:rsidP="006E4979">
      <w:pPr>
        <w:spacing w:line="480" w:lineRule="auto"/>
      </w:pPr>
      <w:r>
        <w:t xml:space="preserve">The Lincoln Heights Elementary community has an innovative and proactive response to this challenge. </w:t>
      </w:r>
      <w:r w:rsidR="00BB6262">
        <w:t>With this partnership and financial support,</w:t>
      </w:r>
      <w:r w:rsidR="00A504A7">
        <w:t xml:space="preserve"> we will not</w:t>
      </w:r>
      <w:r w:rsidR="00BB6262">
        <w:t xml:space="preserve"> only provide additional resources</w:t>
      </w:r>
      <w:r w:rsidR="00A504A7">
        <w:t xml:space="preserve"> to our students and their families, </w:t>
      </w:r>
      <w:r w:rsidR="00BB6262">
        <w:t xml:space="preserve">but </w:t>
      </w:r>
      <w:r w:rsidR="00A504A7">
        <w:t xml:space="preserve">we will </w:t>
      </w:r>
      <w:r w:rsidR="00BB6262">
        <w:t xml:space="preserve">also </w:t>
      </w:r>
      <w:r w:rsidR="00A504A7">
        <w:t>increase the opportunities for our students to have successful futures and hope</w:t>
      </w:r>
      <w:r w:rsidR="00DD6ED8">
        <w:t>. (W</w:t>
      </w:r>
      <w:r w:rsidR="00A504A7">
        <w:t>hile we do have measurable outcomes, there are some things that can only be measured by the heart!)</w:t>
      </w:r>
    </w:p>
    <w:p w:rsidR="00E40B2D" w:rsidRDefault="00E40B2D" w:rsidP="006E4979">
      <w:pPr>
        <w:spacing w:line="480" w:lineRule="auto"/>
        <w:rPr>
          <w:b/>
          <w:u w:val="single"/>
        </w:rPr>
      </w:pPr>
    </w:p>
    <w:p w:rsidR="003A4C95" w:rsidRPr="00B22BAB" w:rsidRDefault="00D419C6" w:rsidP="003A4C95">
      <w:pPr>
        <w:spacing w:line="480" w:lineRule="auto"/>
      </w:pPr>
      <w:r w:rsidRPr="00853ECC">
        <w:rPr>
          <w:b/>
          <w:u w:val="single"/>
        </w:rPr>
        <w:t>Background</w:t>
      </w:r>
    </w:p>
    <w:p w:rsidR="00CA43E2" w:rsidRDefault="00C228E5" w:rsidP="00944363">
      <w:pPr>
        <w:spacing w:line="480" w:lineRule="auto"/>
      </w:pPr>
      <w:r w:rsidRPr="009C602D">
        <w:t>We understand that in order to engage some of our parents and students</w:t>
      </w:r>
      <w:r w:rsidR="00DD6ED8">
        <w:t>,</w:t>
      </w:r>
      <w:r w:rsidRPr="009C602D">
        <w:t xml:space="preserve"> we must first help them with basic needs (Maslow Hierarchy of Needs)</w:t>
      </w:r>
      <w:r w:rsidR="00DD6ED8">
        <w:t>,</w:t>
      </w:r>
      <w:r w:rsidRPr="009C602D">
        <w:t xml:space="preserve"> including food, housing and medical care.  Due to jobs, transportation difficulties (no public transportatio</w:t>
      </w:r>
      <w:r w:rsidR="009C602D" w:rsidRPr="009C602D">
        <w:t>n in this area) and child care c</w:t>
      </w:r>
      <w:r w:rsidRPr="009C602D">
        <w:t>hallenges</w:t>
      </w:r>
      <w:r w:rsidR="009C602D" w:rsidRPr="009C602D">
        <w:t>,</w:t>
      </w:r>
      <w:r w:rsidRPr="009C602D">
        <w:t xml:space="preserve"> the traditional 9</w:t>
      </w:r>
      <w:r w:rsidR="009C602D" w:rsidRPr="009C602D">
        <w:t>:00</w:t>
      </w:r>
      <w:r w:rsidRPr="009C602D">
        <w:t>-5</w:t>
      </w:r>
      <w:r w:rsidR="009C602D" w:rsidRPr="009C602D">
        <w:t>:00</w:t>
      </w:r>
      <w:r w:rsidRPr="009C602D">
        <w:t xml:space="preserve"> times to access these services do not meet their needs.  </w:t>
      </w:r>
      <w:r w:rsidR="00D419C6">
        <w:t>These challenges may be amplified in groups such as Hispanic families</w:t>
      </w:r>
      <w:r w:rsidR="008A0E86">
        <w:t xml:space="preserve"> who do not have extended family in the local area</w:t>
      </w:r>
      <w:r w:rsidR="00D419C6">
        <w:t>, families of children with disabilities, single parent families or extended family members (including grandparents) raising chi</w:t>
      </w:r>
      <w:r w:rsidR="00CA43E2">
        <w:t>ldren.</w:t>
      </w:r>
    </w:p>
    <w:p w:rsidR="00CA43E2" w:rsidRPr="00E40B2D" w:rsidRDefault="00CA43E2" w:rsidP="00944363">
      <w:pPr>
        <w:spacing w:line="480" w:lineRule="auto"/>
        <w:rPr>
          <w:sz w:val="16"/>
          <w:szCs w:val="16"/>
        </w:rPr>
      </w:pPr>
    </w:p>
    <w:p w:rsidR="00031580" w:rsidRDefault="00AD7703" w:rsidP="00944363">
      <w:pPr>
        <w:spacing w:line="480" w:lineRule="auto"/>
      </w:pPr>
      <w:r w:rsidRPr="009D336B">
        <w:t xml:space="preserve">Many Hispanic families are living in N.C. </w:t>
      </w:r>
      <w:r w:rsidR="003C4782" w:rsidRPr="009D336B">
        <w:t>while the majority of their extended family is not</w:t>
      </w:r>
      <w:r w:rsidRPr="009D336B">
        <w:t xml:space="preserve"> in the US.  </w:t>
      </w:r>
      <w:r w:rsidR="00E70196" w:rsidRPr="009D336B">
        <w:t xml:space="preserve">According to </w:t>
      </w:r>
      <w:proofErr w:type="spellStart"/>
      <w:r w:rsidR="00E70196" w:rsidRPr="009D336B">
        <w:t>Marotta</w:t>
      </w:r>
      <w:proofErr w:type="spellEnd"/>
      <w:r w:rsidR="00E70196" w:rsidRPr="009D336B">
        <w:t xml:space="preserve"> and Garcia</w:t>
      </w:r>
      <w:r w:rsidR="00E70196" w:rsidRPr="009D336B">
        <w:rPr>
          <w:noProof/>
        </w:rPr>
        <w:t xml:space="preserve"> (2003)</w:t>
      </w:r>
      <w:r w:rsidR="00E70196" w:rsidRPr="009D336B">
        <w:t xml:space="preserve">, Latinos are the fastest growing ethnic minority </w:t>
      </w:r>
      <w:r w:rsidR="00E70196" w:rsidRPr="009D336B">
        <w:lastRenderedPageBreak/>
        <w:t xml:space="preserve">group in the United States.  Unfortunately, many children of color, a group that includes Latinos, score below their peers on all measures of academic achievement </w:t>
      </w:r>
      <w:r w:rsidR="00E70196" w:rsidRPr="009D336B">
        <w:rPr>
          <w:noProof/>
        </w:rPr>
        <w:t>(Bali &amp; Alvarez, 2004)</w:t>
      </w:r>
      <w:r w:rsidR="00E70196" w:rsidRPr="009D336B">
        <w:t xml:space="preserve">.  Studies show that student achievement is enhanced by parental involvement </w:t>
      </w:r>
      <w:r w:rsidR="00E70196" w:rsidRPr="009D336B">
        <w:rPr>
          <w:noProof/>
        </w:rPr>
        <w:t>(Ost, 1988)</w:t>
      </w:r>
      <w:r w:rsidR="00E70196" w:rsidRPr="009D336B">
        <w:t xml:space="preserve"> but “effectively engaging parents from Latin communities remains a challenge” </w:t>
      </w:r>
      <w:r w:rsidR="00E70196" w:rsidRPr="009D336B">
        <w:rPr>
          <w:noProof/>
        </w:rPr>
        <w:t>(Quintanar &amp; Warren, 2008)</w:t>
      </w:r>
      <w:r w:rsidR="00E70196" w:rsidRPr="009D336B">
        <w:t xml:space="preserve">. </w:t>
      </w:r>
      <w:r w:rsidR="00031580" w:rsidRPr="009D336B">
        <w:t xml:space="preserve">In a small, qualitative study by </w:t>
      </w:r>
      <w:proofErr w:type="spellStart"/>
      <w:r w:rsidR="00031580" w:rsidRPr="009D336B">
        <w:t>Quintanar</w:t>
      </w:r>
      <w:proofErr w:type="spellEnd"/>
      <w:r w:rsidR="00031580" w:rsidRPr="009D336B">
        <w:t xml:space="preserve"> and Warren (2008), Latino parents of elementary students in a low-income community in Southern California stated that the presence of a volunteer room at their children’s schools was a “critical factor” in their commitment to volunteering regularly.  Not only was the room a place where the volunteers completed tasks for the teachers and the school</w:t>
      </w:r>
      <w:r w:rsidR="00DD6ED8">
        <w:t>,</w:t>
      </w:r>
      <w:r w:rsidR="00031580" w:rsidRPr="009D336B">
        <w:t xml:space="preserve"> but it was also a place where parents built frie</w:t>
      </w:r>
      <w:r w:rsidR="00DD6ED8">
        <w:t>ndships and developed supportive</w:t>
      </w:r>
      <w:r w:rsidR="00031580" w:rsidRPr="009D336B">
        <w:t xml:space="preserve"> relationships with each other.  This may be especially important for an immigrant family </w:t>
      </w:r>
      <w:r w:rsidR="00DD6ED8">
        <w:t>for whom</w:t>
      </w:r>
      <w:r w:rsidR="00031580" w:rsidRPr="009D336B">
        <w:t xml:space="preserve"> extended family may not be available to help when help is needed.  Another kind of support provided by th</w:t>
      </w:r>
      <w:r w:rsidR="00915AA1" w:rsidRPr="009D336B">
        <w:t xml:space="preserve">e </w:t>
      </w:r>
      <w:r w:rsidR="00915AA1" w:rsidRPr="00DD6ED8">
        <w:t>F</w:t>
      </w:r>
      <w:r w:rsidR="003003A9">
        <w:t>amily Connections Center</w:t>
      </w:r>
      <w:r w:rsidR="00915AA1" w:rsidRPr="009D336B">
        <w:t xml:space="preserve"> is</w:t>
      </w:r>
      <w:r w:rsidR="00031580" w:rsidRPr="009D336B">
        <w:t xml:space="preserve"> education.  Schools in the United States</w:t>
      </w:r>
      <w:r w:rsidR="00DD6ED8">
        <w:t>,</w:t>
      </w:r>
      <w:r w:rsidR="00031580" w:rsidRPr="009D336B">
        <w:t xml:space="preserve"> when compared to schools in other countries</w:t>
      </w:r>
      <w:r w:rsidR="00DD6ED8">
        <w:t>,</w:t>
      </w:r>
      <w:r w:rsidR="00031580" w:rsidRPr="009D336B">
        <w:t xml:space="preserve"> work differently and have different expectations of both children and parents.  By providing parents </w:t>
      </w:r>
      <w:r w:rsidR="00915AA1" w:rsidRPr="009D336B">
        <w:t xml:space="preserve">and guardians </w:t>
      </w:r>
      <w:r w:rsidR="00031580" w:rsidRPr="009D336B">
        <w:t xml:space="preserve">with a resource center, they can learn from professionals and other parents about how the educational system works here.  </w:t>
      </w:r>
      <w:r w:rsidR="009D336B" w:rsidRPr="009D336B">
        <w:rPr>
          <w:rFonts w:eastAsia="Calibri"/>
        </w:rPr>
        <w:t>Examples of the kinds of education that could be provided are how parent-teacher conferences work, homework policies, Title1 Reading and Math Home Connection support</w:t>
      </w:r>
      <w:r w:rsidR="003003A9">
        <w:rPr>
          <w:rFonts w:eastAsia="Calibri"/>
        </w:rPr>
        <w:t>,</w:t>
      </w:r>
      <w:r w:rsidR="009D336B" w:rsidRPr="009D336B">
        <w:rPr>
          <w:rFonts w:eastAsia="Calibri"/>
        </w:rPr>
        <w:t xml:space="preserve"> and how to decipher a report card.  </w:t>
      </w:r>
      <w:r w:rsidR="003003A9">
        <w:rPr>
          <w:rFonts w:eastAsia="Calibri"/>
        </w:rPr>
        <w:t>To summarize</w:t>
      </w:r>
      <w:r w:rsidR="009D336B" w:rsidRPr="009D336B">
        <w:rPr>
          <w:rFonts w:eastAsia="Calibri"/>
        </w:rPr>
        <w:t>, “the creation by society of a more family-supported approach in schools would assist the optimum development</w:t>
      </w:r>
      <w:r w:rsidR="009D336B" w:rsidRPr="009D336B">
        <w:t xml:space="preserve"> </w:t>
      </w:r>
      <w:r w:rsidR="00031580" w:rsidRPr="009D336B">
        <w:t xml:space="preserve">of children.  Parent involvement in education leads to growth in other areas of life; therefore support for parent involvement is really support for families and society” </w:t>
      </w:r>
      <w:r w:rsidR="00031580" w:rsidRPr="009D336B">
        <w:rPr>
          <w:noProof/>
        </w:rPr>
        <w:t>(Hamilton &amp; Osborne, 1994)</w:t>
      </w:r>
      <w:r w:rsidR="00031580" w:rsidRPr="009D336B">
        <w:t>.</w:t>
      </w:r>
    </w:p>
    <w:p w:rsidR="00C711F1" w:rsidRPr="009D336B" w:rsidRDefault="00C711F1" w:rsidP="00944363">
      <w:pPr>
        <w:spacing w:line="480" w:lineRule="auto"/>
      </w:pPr>
    </w:p>
    <w:p w:rsidR="00954894" w:rsidRDefault="00C711F1" w:rsidP="00944363">
      <w:pPr>
        <w:spacing w:line="480" w:lineRule="auto"/>
      </w:pPr>
      <w:r w:rsidRPr="00D74EEB">
        <w:rPr>
          <w:rFonts w:eastAsia="Calibri"/>
        </w:rPr>
        <w:t>In addition to a population that is diverse in ethnicity, the school also provides services to students with disabilities who are in AU Pre-K, AU1, AU2</w:t>
      </w:r>
      <w:r w:rsidR="003003A9">
        <w:rPr>
          <w:rFonts w:eastAsia="Calibri"/>
        </w:rPr>
        <w:t>,</w:t>
      </w:r>
      <w:r w:rsidRPr="00D74EEB">
        <w:rPr>
          <w:rFonts w:eastAsia="Calibri"/>
        </w:rPr>
        <w:t xml:space="preserve"> and ED classes.  Lincoln Heights has four self-contained classes for students with disabilities</w:t>
      </w:r>
      <w:r w:rsidR="00DD6ED8">
        <w:rPr>
          <w:rFonts w:eastAsia="Calibri"/>
        </w:rPr>
        <w:t>,</w:t>
      </w:r>
      <w:r w:rsidRPr="00D74EEB">
        <w:rPr>
          <w:rFonts w:eastAsia="Calibri"/>
        </w:rPr>
        <w:t xml:space="preserve"> and many </w:t>
      </w:r>
      <w:r w:rsidR="003003A9">
        <w:rPr>
          <w:rFonts w:eastAsia="Calibri"/>
        </w:rPr>
        <w:t xml:space="preserve">other </w:t>
      </w:r>
      <w:r w:rsidRPr="00D74EEB">
        <w:rPr>
          <w:rFonts w:eastAsia="Calibri"/>
        </w:rPr>
        <w:t xml:space="preserve">students with </w:t>
      </w:r>
      <w:r w:rsidRPr="00D74EEB">
        <w:rPr>
          <w:rFonts w:eastAsia="Calibri"/>
        </w:rPr>
        <w:lastRenderedPageBreak/>
        <w:t xml:space="preserve">disabilities </w:t>
      </w:r>
      <w:r w:rsidR="003003A9">
        <w:rPr>
          <w:rFonts w:eastAsia="Calibri"/>
        </w:rPr>
        <w:t xml:space="preserve">who </w:t>
      </w:r>
      <w:r w:rsidRPr="00D74EEB">
        <w:rPr>
          <w:rFonts w:eastAsia="Calibri"/>
        </w:rPr>
        <w:t xml:space="preserve">are mainstreamed into the regular education environment. </w:t>
      </w:r>
      <w:r w:rsidR="00954894" w:rsidRPr="00D74EEB">
        <w:t>Parents of students with disabilities have a unique set of challenges and require a variety of support. They need a place to get resources, connect with other parent</w:t>
      </w:r>
      <w:r w:rsidR="00DD6ED8">
        <w:t>s, and learn specific ways to support their children</w:t>
      </w:r>
      <w:r w:rsidR="00954894" w:rsidRPr="00D74EEB">
        <w:t xml:space="preserve">. </w:t>
      </w:r>
      <w:r w:rsidR="00556119" w:rsidRPr="00D74EEB">
        <w:t>While t</w:t>
      </w:r>
      <w:r w:rsidR="00954894" w:rsidRPr="00D74EEB">
        <w:t>here are many resources available to parents of st</w:t>
      </w:r>
      <w:r w:rsidR="00556119" w:rsidRPr="00D74EEB">
        <w:t>udents with disabilities,</w:t>
      </w:r>
      <w:r w:rsidR="00954894" w:rsidRPr="00D74EEB">
        <w:t xml:space="preserve"> parents do not always know what is available to them or how to ask for help. Often parents of students with disabil</w:t>
      </w:r>
      <w:r w:rsidR="003003A9">
        <w:t>ities feel as if they are alone</w:t>
      </w:r>
      <w:r w:rsidR="00954894" w:rsidRPr="00D74EEB">
        <w:t xml:space="preserve"> and that no one can understand what they are going through. </w:t>
      </w:r>
      <w:r w:rsidR="00556119" w:rsidRPr="00D74EEB">
        <w:t xml:space="preserve">The AU self-contained classes offered a series of parent information sessions through monthly evening meetings during the 2009-2010 school </w:t>
      </w:r>
      <w:proofErr w:type="gramStart"/>
      <w:r w:rsidR="00556119" w:rsidRPr="00D74EEB">
        <w:t>year</w:t>
      </w:r>
      <w:proofErr w:type="gramEnd"/>
      <w:r w:rsidR="00556119" w:rsidRPr="00D74EEB">
        <w:t xml:space="preserve">. Parental/guardian attendance ranged from 10-14 </w:t>
      </w:r>
      <w:r w:rsidR="00DD6ED8">
        <w:t>participants per</w:t>
      </w:r>
      <w:r w:rsidR="00556119" w:rsidRPr="00D74EEB">
        <w:t xml:space="preserve"> session. The participants were eager</w:t>
      </w:r>
      <w:r w:rsidR="00954894" w:rsidRPr="00D74EEB">
        <w:t xml:space="preserve"> to </w:t>
      </w:r>
      <w:r w:rsidR="00DD6ED8">
        <w:t>share and</w:t>
      </w:r>
      <w:r w:rsidR="00954894" w:rsidRPr="00D74EEB">
        <w:t xml:space="preserve"> learn about a var</w:t>
      </w:r>
      <w:r w:rsidR="00556119" w:rsidRPr="00D74EEB">
        <w:t>iety of topics. The interest and consistent participation validated the notion that there IS</w:t>
      </w:r>
      <w:r w:rsidR="00954894" w:rsidRPr="00D74EEB">
        <w:t xml:space="preserve"> a need for support for parents</w:t>
      </w:r>
      <w:r w:rsidR="00556119" w:rsidRPr="00D74EEB">
        <w:t xml:space="preserve"> of students with disabilities.</w:t>
      </w:r>
      <w:r w:rsidR="00954894" w:rsidRPr="00D74EEB">
        <w:t xml:space="preserve"> </w:t>
      </w:r>
    </w:p>
    <w:p w:rsidR="00BD6505" w:rsidRPr="00D97576" w:rsidRDefault="00BD6505" w:rsidP="00944363">
      <w:pPr>
        <w:spacing w:line="480" w:lineRule="auto"/>
      </w:pPr>
    </w:p>
    <w:p w:rsidR="00CB7A88" w:rsidRPr="00CB7A88" w:rsidRDefault="00DD6ED8" w:rsidP="00944363">
      <w:pPr>
        <w:shd w:val="clear" w:color="auto" w:fill="FFFFFF"/>
        <w:spacing w:line="480" w:lineRule="auto"/>
      </w:pPr>
      <w:r>
        <w:t>The</w:t>
      </w:r>
      <w:r w:rsidR="001D7AFF" w:rsidRPr="00CB7A88">
        <w:t xml:space="preserve"> Student Support Staff at Lincoln Heights </w:t>
      </w:r>
      <w:r>
        <w:t>have encountered more grandparents who are raising their grandchildren, and</w:t>
      </w:r>
      <w:r w:rsidR="001D7AFF" w:rsidRPr="00CB7A88">
        <w:t xml:space="preserve"> many grandparents do not know what resources are available or how to access support for the children they are raising. Due to informal agreements among family members, </w:t>
      </w:r>
      <w:r>
        <w:t xml:space="preserve">some </w:t>
      </w:r>
      <w:r w:rsidR="001D7AFF" w:rsidRPr="00CB7A88">
        <w:t xml:space="preserve">grandparents </w:t>
      </w:r>
      <w:r>
        <w:t>have not attained</w:t>
      </w:r>
      <w:r w:rsidR="001D7AFF" w:rsidRPr="00CB7A88">
        <w:t xml:space="preserve"> the formal, legal documents needed to support academic and health needs that would allow them to access community resources. Students who struggle </w:t>
      </w:r>
      <w:r>
        <w:t xml:space="preserve">at school </w:t>
      </w:r>
      <w:r w:rsidR="001D7AFF" w:rsidRPr="00CB7A88">
        <w:t xml:space="preserve">are often in need of additional support at home to increase their academic and behavioral skills. In order to </w:t>
      </w:r>
      <w:r>
        <w:t>share</w:t>
      </w:r>
      <w:r w:rsidR="001D7AFF" w:rsidRPr="00CB7A88">
        <w:t xml:space="preserve"> </w:t>
      </w:r>
      <w:r>
        <w:t>ways</w:t>
      </w:r>
      <w:r w:rsidR="001D7AFF" w:rsidRPr="00CB7A88">
        <w:t xml:space="preserve"> </w:t>
      </w:r>
      <w:r>
        <w:t>that parents can</w:t>
      </w:r>
      <w:r w:rsidR="001D7AFF" w:rsidRPr="00CB7A88">
        <w:t xml:space="preserve"> support their student</w:t>
      </w:r>
      <w:r>
        <w:t>s at home</w:t>
      </w:r>
      <w:r w:rsidR="001D7AFF" w:rsidRPr="00CB7A88">
        <w:t>, as well as to inform parents of the assistance that will be given to their student by school s</w:t>
      </w:r>
      <w:r>
        <w:t>taff, t</w:t>
      </w:r>
      <w:r w:rsidR="007F7D25">
        <w:t>he school offers</w:t>
      </w:r>
      <w:r w:rsidR="001D7AFF" w:rsidRPr="00CB7A88">
        <w:t xml:space="preserve"> meetings </w:t>
      </w:r>
      <w:r>
        <w:t>for parents with</w:t>
      </w:r>
      <w:r w:rsidR="001D7AFF" w:rsidRPr="00CB7A88">
        <w:t xml:space="preserve"> teachers, school administra</w:t>
      </w:r>
      <w:r>
        <w:t>tors</w:t>
      </w:r>
      <w:r w:rsidR="003003A9">
        <w:t>,</w:t>
      </w:r>
      <w:r>
        <w:t xml:space="preserve"> and student support staff.</w:t>
      </w:r>
    </w:p>
    <w:p w:rsidR="00CB7A88" w:rsidRPr="003338AE" w:rsidRDefault="00CB7A88" w:rsidP="00944363">
      <w:pPr>
        <w:shd w:val="clear" w:color="auto" w:fill="FFFFFF"/>
        <w:spacing w:line="480" w:lineRule="auto"/>
      </w:pPr>
    </w:p>
    <w:p w:rsidR="00031580" w:rsidRDefault="001D7AFF" w:rsidP="00944363">
      <w:pPr>
        <w:shd w:val="clear" w:color="auto" w:fill="FFFFFF"/>
        <w:spacing w:line="480" w:lineRule="auto"/>
      </w:pPr>
      <w:r w:rsidRPr="00CB7A88">
        <w:t>Single parents are often working and cannot come to school for these meetings. Parents often express frustration about NEEDING a job in or</w:t>
      </w:r>
      <w:r w:rsidR="00DD6ED8">
        <w:t xml:space="preserve">der to provide for their family; yet their job </w:t>
      </w:r>
      <w:r w:rsidR="00DD6ED8">
        <w:lastRenderedPageBreak/>
        <w:t xml:space="preserve">prevents them from being available during school hours. </w:t>
      </w:r>
      <w:r w:rsidRPr="00CB7A88">
        <w:t xml:space="preserve">In addition, child care </w:t>
      </w:r>
      <w:r w:rsidR="00DD6ED8">
        <w:t>for</w:t>
      </w:r>
      <w:r w:rsidRPr="00CB7A88">
        <w:t xml:space="preserve"> </w:t>
      </w:r>
      <w:r w:rsidR="00DD6ED8">
        <w:t xml:space="preserve">parent-teacher conferences </w:t>
      </w:r>
      <w:r w:rsidRPr="00CB7A88">
        <w:t>is of</w:t>
      </w:r>
      <w:r w:rsidR="00CB7A88">
        <w:t xml:space="preserve">ten a concern for </w:t>
      </w:r>
      <w:r w:rsidR="00DD6ED8">
        <w:t>single</w:t>
      </w:r>
      <w:r w:rsidR="00CB7A88">
        <w:t xml:space="preserve"> parents.</w:t>
      </w:r>
    </w:p>
    <w:p w:rsidR="00CE1639" w:rsidRPr="003338AE" w:rsidRDefault="00CE1639" w:rsidP="00944363">
      <w:pPr>
        <w:shd w:val="clear" w:color="auto" w:fill="FFFFFF"/>
        <w:spacing w:line="480" w:lineRule="auto"/>
      </w:pPr>
    </w:p>
    <w:p w:rsidR="00841ED4" w:rsidRPr="00F77BA8" w:rsidRDefault="00152B06" w:rsidP="00944363">
      <w:pPr>
        <w:spacing w:line="480" w:lineRule="auto"/>
        <w:rPr>
          <w:b/>
        </w:rPr>
      </w:pPr>
      <w:r>
        <w:t>The Lincoln Heights staff has already established many partnerships within the community to address the need</w:t>
      </w:r>
      <w:r w:rsidR="00841ED4">
        <w:t>s of our students and families. Programs such as the following are well established and are operating effectively:</w:t>
      </w:r>
      <w:r w:rsidR="00F77BA8" w:rsidRPr="00F77BA8">
        <w:rPr>
          <w:b/>
        </w:rPr>
        <w:t xml:space="preserve"> </w:t>
      </w:r>
    </w:p>
    <w:p w:rsidR="00841ED4" w:rsidRDefault="00DD6ED8" w:rsidP="003003A9">
      <w:pPr>
        <w:numPr>
          <w:ilvl w:val="0"/>
          <w:numId w:val="36"/>
        </w:numPr>
        <w:spacing w:line="276" w:lineRule="auto"/>
      </w:pPr>
      <w:r>
        <w:t>Before and After S</w:t>
      </w:r>
      <w:r w:rsidR="00841ED4">
        <w:t xml:space="preserve">chool </w:t>
      </w:r>
      <w:r>
        <w:t>Care -- directed</w:t>
      </w:r>
      <w:r w:rsidR="006759C2">
        <w:t xml:space="preserve"> by classroom teachers and provides</w:t>
      </w:r>
      <w:r w:rsidR="00841ED4">
        <w:t xml:space="preserve"> homework support</w:t>
      </w:r>
    </w:p>
    <w:p w:rsidR="00841ED4" w:rsidRDefault="00841ED4" w:rsidP="003003A9">
      <w:pPr>
        <w:numPr>
          <w:ilvl w:val="0"/>
          <w:numId w:val="36"/>
        </w:numPr>
        <w:spacing w:line="276" w:lineRule="auto"/>
      </w:pPr>
      <w:r>
        <w:t>Read and Feed –</w:t>
      </w:r>
      <w:r w:rsidR="00DD6ED8">
        <w:t xml:space="preserve"> w</w:t>
      </w:r>
      <w:r w:rsidR="006759C2">
        <w:t xml:space="preserve">eekly </w:t>
      </w:r>
      <w:r w:rsidR="00F77BA8">
        <w:t>non-profit support group focusing on family education and increased  in</w:t>
      </w:r>
      <w:r w:rsidR="00DD6ED8">
        <w:t xml:space="preserve">volvement with their </w:t>
      </w:r>
      <w:proofErr w:type="spellStart"/>
      <w:r w:rsidR="00DD6ED8">
        <w:t>childrens</w:t>
      </w:r>
      <w:proofErr w:type="spellEnd"/>
      <w:r w:rsidR="00DD6ED8">
        <w:t xml:space="preserve">’ </w:t>
      </w:r>
      <w:r w:rsidR="00F77BA8">
        <w:t>education</w:t>
      </w:r>
      <w:r w:rsidR="00DD6ED8">
        <w:t>,</w:t>
      </w:r>
      <w:r w:rsidR="00207268">
        <w:t xml:space="preserve"> while providing a well-balanced hot meal</w:t>
      </w:r>
    </w:p>
    <w:p w:rsidR="00F77BA8" w:rsidRDefault="00DD6ED8" w:rsidP="003003A9">
      <w:pPr>
        <w:numPr>
          <w:ilvl w:val="0"/>
          <w:numId w:val="36"/>
        </w:numPr>
        <w:spacing w:line="276" w:lineRule="auto"/>
      </w:pPr>
      <w:r>
        <w:t>Energize – d</w:t>
      </w:r>
      <w:r w:rsidR="00F77BA8">
        <w:t xml:space="preserve">iabetes program sponsored by </w:t>
      </w:r>
      <w:proofErr w:type="spellStart"/>
      <w:r w:rsidR="00F77BA8">
        <w:t>WakeMed</w:t>
      </w:r>
      <w:proofErr w:type="spellEnd"/>
      <w:r>
        <w:t>, focuses</w:t>
      </w:r>
      <w:r w:rsidR="00207268">
        <w:t xml:space="preserve"> on weight management and exercise</w:t>
      </w:r>
    </w:p>
    <w:p w:rsidR="00841ED4" w:rsidRDefault="00DD6ED8" w:rsidP="003003A9">
      <w:pPr>
        <w:numPr>
          <w:ilvl w:val="0"/>
          <w:numId w:val="36"/>
        </w:numPr>
        <w:spacing w:line="276" w:lineRule="auto"/>
      </w:pPr>
      <w:r>
        <w:t>Power Packs – p</w:t>
      </w:r>
      <w:r w:rsidR="00841ED4">
        <w:t>artnership with John Deer</w:t>
      </w:r>
      <w:r>
        <w:t>e</w:t>
      </w:r>
      <w:r w:rsidR="00841ED4">
        <w:t xml:space="preserve"> Corporation</w:t>
      </w:r>
      <w:r>
        <w:t xml:space="preserve"> and the Food Bank of Central and Eastern NC,</w:t>
      </w:r>
      <w:r w:rsidR="00841ED4">
        <w:t xml:space="preserve"> provides </w:t>
      </w:r>
      <w:r>
        <w:t>weekly food distribution to</w:t>
      </w:r>
      <w:r w:rsidR="002F68F8">
        <w:t xml:space="preserve"> 75</w:t>
      </w:r>
      <w:r w:rsidR="00841ED4">
        <w:t xml:space="preserve"> </w:t>
      </w:r>
      <w:r>
        <w:t>students</w:t>
      </w:r>
    </w:p>
    <w:p w:rsidR="00F77BA8" w:rsidRDefault="00F77BA8" w:rsidP="003003A9">
      <w:pPr>
        <w:numPr>
          <w:ilvl w:val="0"/>
          <w:numId w:val="36"/>
        </w:numPr>
        <w:spacing w:line="276" w:lineRule="auto"/>
      </w:pPr>
      <w:r>
        <w:t xml:space="preserve">Ready to Learn Center – </w:t>
      </w:r>
      <w:r w:rsidR="00DD6ED8">
        <w:t>e</w:t>
      </w:r>
      <w:r>
        <w:t xml:space="preserve">arly </w:t>
      </w:r>
      <w:r w:rsidR="00DD6ED8">
        <w:t>i</w:t>
      </w:r>
      <w:r>
        <w:t>ntervention program from Project Enlightenment</w:t>
      </w:r>
    </w:p>
    <w:p w:rsidR="0087116A" w:rsidRDefault="0087116A" w:rsidP="003003A9">
      <w:pPr>
        <w:numPr>
          <w:ilvl w:val="0"/>
          <w:numId w:val="36"/>
        </w:numPr>
        <w:spacing w:line="276" w:lineRule="auto"/>
      </w:pPr>
      <w:r>
        <w:t xml:space="preserve">Southern Wake Faith </w:t>
      </w:r>
      <w:r w:rsidR="00841ED4">
        <w:t>partnership</w:t>
      </w:r>
      <w:r w:rsidR="003D5E60">
        <w:t>s- provide</w:t>
      </w:r>
      <w:r w:rsidR="00841ED4">
        <w:t xml:space="preserve"> hea</w:t>
      </w:r>
      <w:r w:rsidR="003D5E60">
        <w:t>lthy snacks</w:t>
      </w:r>
      <w:r w:rsidR="00841ED4">
        <w:t>, shoes, clothing</w:t>
      </w:r>
      <w:r w:rsidR="003D5E60">
        <w:t>, furniture</w:t>
      </w:r>
      <w:r w:rsidR="00841ED4">
        <w:t>,</w:t>
      </w:r>
      <w:r>
        <w:t xml:space="preserve"> school supplies, </w:t>
      </w:r>
      <w:r w:rsidR="00DD6ED8">
        <w:t xml:space="preserve">and emergency </w:t>
      </w:r>
      <w:r>
        <w:t>funds for families for rent, electricity, etc</w:t>
      </w:r>
      <w:r w:rsidR="00DD6ED8">
        <w:t>.</w:t>
      </w:r>
      <w:r>
        <w:t xml:space="preserve"> </w:t>
      </w:r>
    </w:p>
    <w:p w:rsidR="00691FDF" w:rsidRDefault="00691FDF" w:rsidP="003003A9">
      <w:pPr>
        <w:numPr>
          <w:ilvl w:val="0"/>
          <w:numId w:val="36"/>
        </w:numPr>
        <w:spacing w:line="276" w:lineRule="auto"/>
      </w:pPr>
      <w:r>
        <w:t xml:space="preserve">Wake County Human Services- </w:t>
      </w:r>
      <w:r w:rsidR="00DD6ED8">
        <w:t>w</w:t>
      </w:r>
      <w:r>
        <w:t>inter clothing and outerwear</w:t>
      </w:r>
      <w:r w:rsidR="00DD6ED8">
        <w:t xml:space="preserve"> assistance</w:t>
      </w:r>
    </w:p>
    <w:p w:rsidR="00841ED4" w:rsidRDefault="00841ED4" w:rsidP="003003A9">
      <w:pPr>
        <w:numPr>
          <w:ilvl w:val="0"/>
          <w:numId w:val="36"/>
        </w:numPr>
        <w:spacing w:line="276" w:lineRule="auto"/>
      </w:pPr>
      <w:r>
        <w:t xml:space="preserve">YMCA – </w:t>
      </w:r>
      <w:r w:rsidR="00DD6ED8">
        <w:t>a</w:t>
      </w:r>
      <w:r>
        <w:t>fter school tutoring program that provides homework assistance and targeted remediation</w:t>
      </w:r>
      <w:r w:rsidR="00DD6ED8">
        <w:t>,</w:t>
      </w:r>
      <w:r>
        <w:t xml:space="preserve"> based on classroom teacher collaboration</w:t>
      </w:r>
    </w:p>
    <w:p w:rsidR="00841ED4" w:rsidRDefault="00841ED4" w:rsidP="003003A9">
      <w:pPr>
        <w:numPr>
          <w:ilvl w:val="0"/>
          <w:numId w:val="36"/>
        </w:numPr>
        <w:spacing w:line="276" w:lineRule="auto"/>
      </w:pPr>
      <w:r>
        <w:t xml:space="preserve">Read a Book / Get a Book – </w:t>
      </w:r>
      <w:r w:rsidR="00DD6ED8">
        <w:t>m</w:t>
      </w:r>
      <w:r>
        <w:t xml:space="preserve">otivational </w:t>
      </w:r>
      <w:r w:rsidR="006759C2">
        <w:t xml:space="preserve">reading </w:t>
      </w:r>
      <w:r>
        <w:t xml:space="preserve">program sponsored by </w:t>
      </w:r>
      <w:r w:rsidR="00DD6ED8">
        <w:t xml:space="preserve">the </w:t>
      </w:r>
      <w:r>
        <w:t xml:space="preserve">Rotary Club </w:t>
      </w:r>
      <w:r w:rsidR="006759C2">
        <w:t>that gives students books and encourages reading at home</w:t>
      </w:r>
    </w:p>
    <w:p w:rsidR="00841ED4" w:rsidRDefault="006759C2" w:rsidP="003003A9">
      <w:pPr>
        <w:numPr>
          <w:ilvl w:val="0"/>
          <w:numId w:val="36"/>
        </w:numPr>
        <w:spacing w:line="276" w:lineRule="auto"/>
      </w:pPr>
      <w:r w:rsidRPr="00DD4142">
        <w:t>Holiday Outrea</w:t>
      </w:r>
      <w:r w:rsidR="00DD4142" w:rsidRPr="00DD4142">
        <w:t>ch – Local churches provide holiday gifts and meals</w:t>
      </w:r>
    </w:p>
    <w:p w:rsidR="00DD4142" w:rsidRDefault="00DD4142" w:rsidP="00DD4142">
      <w:pPr>
        <w:ind w:left="720"/>
      </w:pPr>
    </w:p>
    <w:p w:rsidR="00DD6ED8" w:rsidRDefault="00DD6ED8" w:rsidP="00DD4142">
      <w:pPr>
        <w:rPr>
          <w:b/>
          <w:u w:val="single"/>
        </w:rPr>
      </w:pPr>
    </w:p>
    <w:p w:rsidR="00DD6ED8" w:rsidRDefault="00DD6ED8" w:rsidP="00DD4142">
      <w:pPr>
        <w:rPr>
          <w:b/>
          <w:u w:val="single"/>
        </w:rPr>
      </w:pPr>
    </w:p>
    <w:p w:rsidR="00DD4142" w:rsidRPr="004A2A62" w:rsidRDefault="006E6F3F" w:rsidP="00DD4142">
      <w:pPr>
        <w:rPr>
          <w:b/>
          <w:u w:val="single"/>
        </w:rPr>
      </w:pPr>
      <w:r w:rsidRPr="004A2A62">
        <w:rPr>
          <w:b/>
          <w:u w:val="single"/>
        </w:rPr>
        <w:t>Program Description</w:t>
      </w:r>
    </w:p>
    <w:p w:rsidR="00083AB9" w:rsidRDefault="00083AB9" w:rsidP="00DD4142">
      <w:pPr>
        <w:rPr>
          <w:u w:val="single"/>
        </w:rPr>
      </w:pPr>
    </w:p>
    <w:p w:rsidR="00083AB9" w:rsidRDefault="00083AB9" w:rsidP="00944363">
      <w:pPr>
        <w:pStyle w:val="Heading2"/>
        <w:spacing w:line="480" w:lineRule="auto"/>
        <w:rPr>
          <w:b w:val="0"/>
          <w:color w:val="auto"/>
        </w:rPr>
      </w:pPr>
      <w:r w:rsidRPr="00C86E7F">
        <w:rPr>
          <w:b w:val="0"/>
          <w:color w:val="auto"/>
        </w:rPr>
        <w:t>The Family Connections Center would provide a ph</w:t>
      </w:r>
      <w:r w:rsidR="00915AA1">
        <w:rPr>
          <w:b w:val="0"/>
          <w:color w:val="auto"/>
        </w:rPr>
        <w:t>ysical place for</w:t>
      </w:r>
      <w:r w:rsidRPr="00C86E7F">
        <w:rPr>
          <w:b w:val="0"/>
          <w:color w:val="auto"/>
        </w:rPr>
        <w:t xml:space="preserve"> families </w:t>
      </w:r>
      <w:r w:rsidR="00915AA1">
        <w:rPr>
          <w:b w:val="0"/>
          <w:color w:val="auto"/>
        </w:rPr>
        <w:t xml:space="preserve">of all backgrounds </w:t>
      </w:r>
      <w:r w:rsidRPr="00C86E7F">
        <w:rPr>
          <w:b w:val="0"/>
          <w:color w:val="auto"/>
        </w:rPr>
        <w:t>to connect with one another</w:t>
      </w:r>
      <w:r w:rsidR="00915AA1">
        <w:rPr>
          <w:b w:val="0"/>
          <w:color w:val="auto"/>
        </w:rPr>
        <w:t>,</w:t>
      </w:r>
      <w:r w:rsidR="0006071A">
        <w:rPr>
          <w:b w:val="0"/>
          <w:color w:val="auto"/>
        </w:rPr>
        <w:t xml:space="preserve"> to support each other and create </w:t>
      </w:r>
      <w:r w:rsidR="00DD6ED8">
        <w:rPr>
          <w:b w:val="0"/>
          <w:color w:val="auto"/>
        </w:rPr>
        <w:t xml:space="preserve">a </w:t>
      </w:r>
      <w:r w:rsidR="0006071A">
        <w:rPr>
          <w:b w:val="0"/>
          <w:color w:val="auto"/>
        </w:rPr>
        <w:t>stronger</w:t>
      </w:r>
      <w:r w:rsidR="00DD6ED8">
        <w:rPr>
          <w:b w:val="0"/>
          <w:color w:val="auto"/>
        </w:rPr>
        <w:t xml:space="preserve"> community network</w:t>
      </w:r>
      <w:r w:rsidRPr="00C86E7F">
        <w:rPr>
          <w:b w:val="0"/>
          <w:color w:val="auto"/>
        </w:rPr>
        <w:t xml:space="preserve">. </w:t>
      </w:r>
      <w:r w:rsidR="00915AA1">
        <w:rPr>
          <w:b w:val="0"/>
          <w:color w:val="auto"/>
        </w:rPr>
        <w:t>The concept of a family connections center</w:t>
      </w:r>
      <w:r w:rsidRPr="00C86E7F">
        <w:rPr>
          <w:b w:val="0"/>
          <w:color w:val="auto"/>
        </w:rPr>
        <w:t xml:space="preserve"> has been integral in the development of home-school relationships in other schools and districts.  </w:t>
      </w:r>
    </w:p>
    <w:p w:rsidR="00915AA1" w:rsidRPr="00DE5BEA" w:rsidRDefault="00915AA1" w:rsidP="00944363">
      <w:pPr>
        <w:spacing w:line="480" w:lineRule="auto"/>
        <w:rPr>
          <w:sz w:val="16"/>
          <w:szCs w:val="16"/>
        </w:rPr>
      </w:pPr>
    </w:p>
    <w:p w:rsidR="00556119" w:rsidRPr="00556119" w:rsidRDefault="00915AA1" w:rsidP="00944363">
      <w:pPr>
        <w:spacing w:line="480" w:lineRule="auto"/>
      </w:pPr>
      <w:r>
        <w:lastRenderedPageBreak/>
        <w:t>This concept is especially important for families of students with disabilities. Lincoln Heights is</w:t>
      </w:r>
      <w:r w:rsidR="00556119" w:rsidRPr="00DE0F76">
        <w:t xml:space="preserve"> fortunate to have a</w:t>
      </w:r>
      <w:r w:rsidR="00DD6ED8">
        <w:t xml:space="preserve"> wide range of ages of students</w:t>
      </w:r>
      <w:r w:rsidR="00556119" w:rsidRPr="00DE0F76">
        <w:t xml:space="preserve"> wit</w:t>
      </w:r>
      <w:r>
        <w:t xml:space="preserve">h disabilities. This would enable </w:t>
      </w:r>
      <w:r w:rsidR="00556119" w:rsidRPr="00DE0F76">
        <w:t xml:space="preserve">a parent of a preschool parent </w:t>
      </w:r>
      <w:r>
        <w:t>and a parent of a 5th grader to</w:t>
      </w:r>
      <w:r w:rsidR="00556119" w:rsidRPr="00DE0F76">
        <w:t xml:space="preserve"> discuss issues and concerns facing them at different developmental stages. Parents will be able to attend workshops on a va</w:t>
      </w:r>
      <w:r w:rsidR="00DD6ED8">
        <w:t>riety of needs, such as</w:t>
      </w:r>
      <w:r w:rsidR="00556119" w:rsidRPr="00DE0F76">
        <w:t xml:space="preserve"> IEPs, community</w:t>
      </w:r>
      <w:r w:rsidR="00DD6ED8">
        <w:t xml:space="preserve"> </w:t>
      </w:r>
      <w:r w:rsidR="00DD6ED8" w:rsidRPr="00DE0F76">
        <w:t>resources</w:t>
      </w:r>
      <w:r w:rsidR="00556119" w:rsidRPr="00DE0F76">
        <w:t>, structure at home, behaviors, and transitions. Parents can learn about relevant topics and support one another.</w:t>
      </w:r>
    </w:p>
    <w:p w:rsidR="00083AB9" w:rsidRPr="00FD4380" w:rsidRDefault="00083AB9" w:rsidP="00944363">
      <w:pPr>
        <w:spacing w:line="480" w:lineRule="auto"/>
        <w:rPr>
          <w:sz w:val="16"/>
          <w:szCs w:val="16"/>
          <w:u w:val="single"/>
        </w:rPr>
      </w:pPr>
    </w:p>
    <w:p w:rsidR="00CD21E6" w:rsidRDefault="00A42F6F" w:rsidP="00944363">
      <w:pPr>
        <w:spacing w:line="480" w:lineRule="auto"/>
      </w:pPr>
      <w:r>
        <w:t>The addition of a Family Connections Center will provide a physic</w:t>
      </w:r>
      <w:r w:rsidR="009C602D">
        <w:t xml:space="preserve">al space </w:t>
      </w:r>
      <w:r w:rsidR="00915AA1">
        <w:t xml:space="preserve">not only for parents/guardians to network, but also for parents/guardians to </w:t>
      </w:r>
      <w:r>
        <w:t xml:space="preserve">work with </w:t>
      </w:r>
      <w:r w:rsidR="00915AA1">
        <w:t xml:space="preserve">liaisons and </w:t>
      </w:r>
      <w:r w:rsidR="00CD21E6">
        <w:t>identify areas for adult</w:t>
      </w:r>
      <w:r>
        <w:t xml:space="preserve"> educat</w:t>
      </w:r>
      <w:r w:rsidR="009C602D">
        <w:t xml:space="preserve">ion and leadership development. Access to computers and the </w:t>
      </w:r>
      <w:r w:rsidR="009C602D" w:rsidRPr="009C602D">
        <w:t>internet, with support on site to complete Human Services applications an</w:t>
      </w:r>
      <w:r w:rsidR="009C602D">
        <w:t>d access res</w:t>
      </w:r>
      <w:r w:rsidR="00915AA1">
        <w:t>ources,</w:t>
      </w:r>
      <w:r w:rsidR="009C602D">
        <w:t xml:space="preserve"> affords parents/guardians</w:t>
      </w:r>
      <w:r w:rsidR="009C602D" w:rsidRPr="009C602D">
        <w:t xml:space="preserve"> the ability to get what they need within the constraints of their life.</w:t>
      </w:r>
      <w:r w:rsidR="009C602D">
        <w:t xml:space="preserve"> The Human Resources services that would be available are</w:t>
      </w:r>
      <w:r w:rsidR="0071372D">
        <w:t>,</w:t>
      </w:r>
      <w:r w:rsidR="009C602D">
        <w:t xml:space="preserve"> as follows:</w:t>
      </w:r>
    </w:p>
    <w:p w:rsidR="00A21AC4" w:rsidRPr="009C602D" w:rsidRDefault="00A21AC4" w:rsidP="003003A9">
      <w:pPr>
        <w:numPr>
          <w:ilvl w:val="0"/>
          <w:numId w:val="31"/>
        </w:numPr>
        <w:spacing w:line="276" w:lineRule="auto"/>
      </w:pPr>
      <w:r w:rsidRPr="009C602D">
        <w:t>Medicaid and Health Choice applications site (on line)</w:t>
      </w:r>
    </w:p>
    <w:p w:rsidR="00A21AC4" w:rsidRPr="009C602D" w:rsidRDefault="00A21AC4" w:rsidP="003003A9">
      <w:pPr>
        <w:numPr>
          <w:ilvl w:val="0"/>
          <w:numId w:val="31"/>
        </w:numPr>
        <w:spacing w:line="276" w:lineRule="auto"/>
      </w:pPr>
      <w:r w:rsidRPr="009C602D">
        <w:t>Food stamp Application site ( on line)</w:t>
      </w:r>
    </w:p>
    <w:p w:rsidR="00A21AC4" w:rsidRPr="009C602D" w:rsidRDefault="00A21AC4" w:rsidP="003003A9">
      <w:pPr>
        <w:numPr>
          <w:ilvl w:val="0"/>
          <w:numId w:val="31"/>
        </w:numPr>
        <w:spacing w:line="276" w:lineRule="auto"/>
      </w:pPr>
      <w:r w:rsidRPr="009C602D">
        <w:t xml:space="preserve"> Job Sources (on line)</w:t>
      </w:r>
    </w:p>
    <w:p w:rsidR="00A21AC4" w:rsidRPr="009C602D" w:rsidRDefault="00A21AC4" w:rsidP="003003A9">
      <w:pPr>
        <w:numPr>
          <w:ilvl w:val="0"/>
          <w:numId w:val="31"/>
        </w:numPr>
        <w:spacing w:line="276" w:lineRule="auto"/>
      </w:pPr>
      <w:r w:rsidRPr="009C602D">
        <w:t>WIC (food infants/nutrition support)</w:t>
      </w:r>
    </w:p>
    <w:p w:rsidR="00A21AC4" w:rsidRPr="009C602D" w:rsidRDefault="00A21AC4" w:rsidP="003003A9">
      <w:pPr>
        <w:numPr>
          <w:ilvl w:val="0"/>
          <w:numId w:val="31"/>
        </w:numPr>
        <w:spacing w:line="276" w:lineRule="auto"/>
      </w:pPr>
      <w:r w:rsidRPr="009C602D">
        <w:t>Parent health education</w:t>
      </w:r>
    </w:p>
    <w:p w:rsidR="00A21AC4" w:rsidRPr="009C602D" w:rsidRDefault="00A21AC4" w:rsidP="003003A9">
      <w:pPr>
        <w:numPr>
          <w:ilvl w:val="0"/>
          <w:numId w:val="31"/>
        </w:numPr>
        <w:spacing w:line="276" w:lineRule="auto"/>
      </w:pPr>
      <w:r w:rsidRPr="009C602D">
        <w:t xml:space="preserve">Family support including Human Capital Development </w:t>
      </w:r>
      <w:r w:rsidR="009E0350">
        <w:t>(Human Services Project of Support)</w:t>
      </w:r>
    </w:p>
    <w:p w:rsidR="00A21AC4" w:rsidRDefault="00A21AC4" w:rsidP="003003A9">
      <w:pPr>
        <w:numPr>
          <w:ilvl w:val="0"/>
          <w:numId w:val="31"/>
        </w:numPr>
        <w:spacing w:line="276" w:lineRule="auto"/>
      </w:pPr>
      <w:r w:rsidRPr="009C602D">
        <w:t>Immunization</w:t>
      </w:r>
      <w:r w:rsidR="0071372D">
        <w:t xml:space="preserve"> &amp; Dr. appointments, including dental (</w:t>
      </w:r>
      <w:r w:rsidRPr="009C602D">
        <w:t xml:space="preserve">phone </w:t>
      </w:r>
      <w:r w:rsidR="0071372D">
        <w:t>#</w:t>
      </w:r>
      <w:r w:rsidRPr="009C602D">
        <w:t xml:space="preserve"> and nurse support for these)</w:t>
      </w:r>
    </w:p>
    <w:p w:rsidR="006E6F3F" w:rsidRPr="009C602D" w:rsidRDefault="006E6F3F" w:rsidP="003003A9">
      <w:pPr>
        <w:numPr>
          <w:ilvl w:val="0"/>
          <w:numId w:val="31"/>
        </w:numPr>
        <w:spacing w:line="276" w:lineRule="auto"/>
      </w:pPr>
      <w:r>
        <w:t>Wake County Resource Guide (on line)</w:t>
      </w:r>
    </w:p>
    <w:p w:rsidR="00CD21E6" w:rsidRPr="009C602D" w:rsidRDefault="00CD21E6" w:rsidP="00CD21E6">
      <w:pPr>
        <w:spacing w:line="360" w:lineRule="auto"/>
        <w:ind w:left="765"/>
        <w:rPr>
          <w:u w:val="single"/>
        </w:rPr>
      </w:pPr>
    </w:p>
    <w:p w:rsidR="00631E90" w:rsidRDefault="00CD21E6">
      <w:pPr>
        <w:spacing w:line="480" w:lineRule="auto"/>
      </w:pPr>
      <w:r>
        <w:t>Common barriers to participation in the school setting</w:t>
      </w:r>
      <w:r w:rsidR="0071372D">
        <w:t>,</w:t>
      </w:r>
      <w:r>
        <w:t xml:space="preserve"> such as c</w:t>
      </w:r>
      <w:r w:rsidR="00A42F6F">
        <w:t>hild</w:t>
      </w:r>
      <w:r>
        <w:t xml:space="preserve"> </w:t>
      </w:r>
      <w:r w:rsidR="00A42F6F">
        <w:t xml:space="preserve">care </w:t>
      </w:r>
      <w:r>
        <w:t>and transportation</w:t>
      </w:r>
      <w:r w:rsidR="0071372D">
        <w:t>,</w:t>
      </w:r>
      <w:r>
        <w:t xml:space="preserve"> will be addressed</w:t>
      </w:r>
      <w:r w:rsidR="0071372D">
        <w:t>;</w:t>
      </w:r>
      <w:r>
        <w:t xml:space="preserve"> and potential solutions will be proposed to the Wake County </w:t>
      </w:r>
      <w:r w:rsidR="0071372D">
        <w:t xml:space="preserve">Public </w:t>
      </w:r>
      <w:r>
        <w:t>School</w:t>
      </w:r>
      <w:r w:rsidR="0071372D">
        <w:t>s</w:t>
      </w:r>
      <w:r>
        <w:t>, the community and Wake County Human Resource</w:t>
      </w:r>
      <w:r w:rsidR="00DB7BB9">
        <w:t xml:space="preserve">s. </w:t>
      </w:r>
      <w:r>
        <w:t>For example, church vans, school activity buses</w:t>
      </w:r>
      <w:r w:rsidR="00DB7BB9">
        <w:t>,</w:t>
      </w:r>
      <w:r>
        <w:t xml:space="preserve"> or business vans could be made available as a result of the outreach program. Child care solutions</w:t>
      </w:r>
      <w:r w:rsidR="0071372D">
        <w:t>,</w:t>
      </w:r>
      <w:r>
        <w:t xml:space="preserve"> such as developing structures where rotating groups of parents provide child care in </w:t>
      </w:r>
      <w:r w:rsidR="00DB7BB9">
        <w:lastRenderedPageBreak/>
        <w:t>the RTL center</w:t>
      </w:r>
      <w:r>
        <w:t xml:space="preserve"> usi</w:t>
      </w:r>
      <w:r w:rsidR="00DB7BB9">
        <w:t>ng a pre-planned schedule</w:t>
      </w:r>
      <w:r>
        <w:t xml:space="preserve"> could be organized </w:t>
      </w:r>
      <w:r w:rsidR="00DB7BB9">
        <w:t xml:space="preserve">by the center, </w:t>
      </w:r>
      <w:r>
        <w:t>or church groups could volunteer during spe</w:t>
      </w:r>
      <w:r w:rsidR="00DB7BB9">
        <w:t>cific parent training sessions.</w:t>
      </w:r>
    </w:p>
    <w:p w:rsidR="00A42F6F" w:rsidRPr="00023FEE" w:rsidRDefault="00A42F6F">
      <w:pPr>
        <w:spacing w:line="480" w:lineRule="auto"/>
        <w:rPr>
          <w:sz w:val="16"/>
          <w:szCs w:val="16"/>
        </w:rPr>
      </w:pPr>
    </w:p>
    <w:p w:rsidR="003643DE" w:rsidRDefault="000263C5">
      <w:pPr>
        <w:spacing w:line="480" w:lineRule="auto"/>
      </w:pPr>
      <w:r>
        <w:t xml:space="preserve">The </w:t>
      </w:r>
      <w:r w:rsidR="00B354EE">
        <w:t>Family</w:t>
      </w:r>
      <w:r w:rsidR="00ED580E">
        <w:t xml:space="preserve"> Connections Center</w:t>
      </w:r>
      <w:r>
        <w:t xml:space="preserve"> will be located in the main building. Adults who visit </w:t>
      </w:r>
      <w:r w:rsidR="00C10B19">
        <w:t xml:space="preserve">the resource room will not be </w:t>
      </w:r>
      <w:r>
        <w:t xml:space="preserve">within close proximity to regular education classrooms; they will, however, be directly beside the </w:t>
      </w:r>
      <w:r w:rsidR="0071372D">
        <w:t>School</w:t>
      </w:r>
      <w:r>
        <w:t xml:space="preserve"> Counselor, </w:t>
      </w:r>
      <w:r w:rsidR="0071372D">
        <w:t xml:space="preserve">School </w:t>
      </w:r>
      <w:r>
        <w:t>Social Worker, School Nurse</w:t>
      </w:r>
      <w:r w:rsidR="00DB7BB9">
        <w:t>,</w:t>
      </w:r>
      <w:r>
        <w:t xml:space="preserve"> and School Psychologist. </w:t>
      </w:r>
      <w:r w:rsidR="003643DE">
        <w:t>When parents/guardians enter the room, they will be surrounded by a print rich, bright</w:t>
      </w:r>
      <w:r w:rsidR="00DB7BB9">
        <w:t>,</w:t>
      </w:r>
      <w:r w:rsidR="003643DE">
        <w:t xml:space="preserve"> and inviting learning environment. The walls will contain examples of visuals </w:t>
      </w:r>
      <w:r w:rsidR="00DB7BB9">
        <w:t xml:space="preserve">utilized in classroom settings, </w:t>
      </w:r>
      <w:r w:rsidR="003643DE" w:rsidRPr="00582C3A">
        <w:t xml:space="preserve">classroom </w:t>
      </w:r>
      <w:r w:rsidR="00582C3A">
        <w:t xml:space="preserve">schedules for each grade level, </w:t>
      </w:r>
      <w:r w:rsidR="00582C3A" w:rsidRPr="00582C3A">
        <w:rPr>
          <w:rFonts w:eastAsia="Calibri"/>
        </w:rPr>
        <w:t>Title1 Reading and Math Home Connection support</w:t>
      </w:r>
      <w:r w:rsidR="00582C3A">
        <w:rPr>
          <w:rFonts w:ascii="Calibri" w:eastAsia="Calibri" w:hAnsi="Calibri"/>
        </w:rPr>
        <w:t xml:space="preserve">, </w:t>
      </w:r>
      <w:r w:rsidR="0071372D" w:rsidRPr="0071372D">
        <w:rPr>
          <w:i/>
        </w:rPr>
        <w:t>C</w:t>
      </w:r>
      <w:r w:rsidR="00A057D6" w:rsidRPr="0071372D">
        <w:rPr>
          <w:i/>
        </w:rPr>
        <w:t xml:space="preserve">onscious </w:t>
      </w:r>
      <w:r w:rsidR="0071372D" w:rsidRPr="0071372D">
        <w:rPr>
          <w:i/>
        </w:rPr>
        <w:t>D</w:t>
      </w:r>
      <w:r w:rsidR="00A057D6" w:rsidRPr="0071372D">
        <w:rPr>
          <w:i/>
        </w:rPr>
        <w:t>iscipline</w:t>
      </w:r>
      <w:r w:rsidR="00A057D6">
        <w:t xml:space="preserve"> </w:t>
      </w:r>
      <w:r w:rsidR="0071372D">
        <w:t>techniques</w:t>
      </w:r>
      <w:r w:rsidR="00A057D6">
        <w:t xml:space="preserve">, </w:t>
      </w:r>
      <w:proofErr w:type="spellStart"/>
      <w:r w:rsidR="003643DE">
        <w:t>PBiS</w:t>
      </w:r>
      <w:proofErr w:type="spellEnd"/>
      <w:r w:rsidR="003643DE">
        <w:t xml:space="preserve"> expectations matrixes, a large </w:t>
      </w:r>
      <w:r w:rsidR="0071372D">
        <w:t>W</w:t>
      </w:r>
      <w:r w:rsidR="003643DE">
        <w:t xml:space="preserve">heel of </w:t>
      </w:r>
      <w:r w:rsidR="0071372D">
        <w:t>C</w:t>
      </w:r>
      <w:r w:rsidR="003643DE">
        <w:t xml:space="preserve">hoices </w:t>
      </w:r>
      <w:r w:rsidR="0071372D">
        <w:t xml:space="preserve">(coping skills tool), </w:t>
      </w:r>
      <w:r w:rsidR="003643DE">
        <w:t xml:space="preserve">and various other models that parents can observe and replicate in the home setting. </w:t>
      </w:r>
      <w:r w:rsidR="003B1CDF">
        <w:t xml:space="preserve"> </w:t>
      </w:r>
      <w:r w:rsidR="003643DE">
        <w:t xml:space="preserve">Videos will be available on </w:t>
      </w:r>
      <w:r w:rsidR="003B1CDF">
        <w:t xml:space="preserve">various topics such as </w:t>
      </w:r>
      <w:r w:rsidR="003643DE">
        <w:t>health, curriculum</w:t>
      </w:r>
      <w:r w:rsidR="0071372D">
        <w:t xml:space="preserve"> (including </w:t>
      </w:r>
      <w:r w:rsidR="003643DE">
        <w:t>actual recorde</w:t>
      </w:r>
      <w:r w:rsidR="0071372D">
        <w:t>d lessons on specific curriculum)</w:t>
      </w:r>
      <w:r w:rsidR="003643DE">
        <w:t xml:space="preserve">, demonstrations of students implementing conflict resolution skills to “use their words” when fixing a problem, and other topics parent/guardians and liaisons request. </w:t>
      </w:r>
    </w:p>
    <w:p w:rsidR="000473D1" w:rsidRPr="005E1E44" w:rsidRDefault="000473D1">
      <w:pPr>
        <w:spacing w:line="480" w:lineRule="auto"/>
        <w:rPr>
          <w:sz w:val="16"/>
          <w:szCs w:val="16"/>
        </w:rPr>
      </w:pPr>
    </w:p>
    <w:p w:rsidR="00624362" w:rsidRDefault="005564A9">
      <w:pPr>
        <w:spacing w:line="480" w:lineRule="auto"/>
      </w:pPr>
      <w:r>
        <w:t>The structure</w:t>
      </w:r>
      <w:r w:rsidR="00B354EE">
        <w:t xml:space="preserve"> of Family Connections </w:t>
      </w:r>
      <w:r>
        <w:t>Center will be based on a “Sweat Equity” model. The objectives of the center will be posted and reviewed with all participants as we build and strengthen partnerships. As families, parents</w:t>
      </w:r>
      <w:r w:rsidR="00DB7BB9">
        <w:t>,</w:t>
      </w:r>
      <w:r>
        <w:t xml:space="preserve"> and guardians receive support and access services, the expectation will be that they </w:t>
      </w:r>
      <w:r w:rsidR="0071372D">
        <w:t>“give</w:t>
      </w:r>
      <w:r>
        <w:t xml:space="preserve"> back</w:t>
      </w:r>
      <w:r w:rsidR="0071372D">
        <w:t>”</w:t>
      </w:r>
      <w:r>
        <w:t xml:space="preserve"> to the school community a minimum of once a month for a 30 minute period. Examples will be posted and explained (e.g., eating with your child, reading with a lunch bunch group, helping in the media center, communicating with the classroom teacher to arrange a time to volunteer, etc.) Parents/guardians will be able to register to volunteer using one of the Family Connections computers o</w:t>
      </w:r>
      <w:r w:rsidR="0071372D">
        <w:t>r</w:t>
      </w:r>
      <w:r>
        <w:t xml:space="preserve"> the computer in the main office. If a parent/guardian does not have </w:t>
      </w:r>
      <w:r w:rsidR="0071372D">
        <w:t xml:space="preserve">security </w:t>
      </w:r>
      <w:r>
        <w:t xml:space="preserve">clearance, other ways they can contribute to the </w:t>
      </w:r>
      <w:r>
        <w:lastRenderedPageBreak/>
        <w:t>school would be identified (e.g., c</w:t>
      </w:r>
      <w:r w:rsidR="00401D13">
        <w:t>utting out items, putting materials together, weeding in designated areas around the campus, etc.).</w:t>
      </w:r>
    </w:p>
    <w:p w:rsidR="00401D13" w:rsidRPr="0030595F" w:rsidRDefault="00401D13">
      <w:pPr>
        <w:spacing w:line="480" w:lineRule="auto"/>
        <w:rPr>
          <w:sz w:val="16"/>
          <w:szCs w:val="16"/>
        </w:rPr>
      </w:pPr>
    </w:p>
    <w:p w:rsidR="00916FF8" w:rsidRDefault="00401D13">
      <w:pPr>
        <w:spacing w:line="480" w:lineRule="auto"/>
        <w:rPr>
          <w:rFonts w:ascii="Courier New" w:hAnsi="Courier New" w:cs="Courier New"/>
          <w:sz w:val="20"/>
          <w:szCs w:val="20"/>
        </w:rPr>
      </w:pPr>
      <w:r>
        <w:t xml:space="preserve">A school-wide teacher-family-student compact would be </w:t>
      </w:r>
      <w:r w:rsidR="00916FF8">
        <w:t>distributed to</w:t>
      </w:r>
      <w:r w:rsidR="00DF7526">
        <w:t xml:space="preserve"> all families. The compact would</w:t>
      </w:r>
      <w:r w:rsidR="00916FF8">
        <w:t xml:space="preserve"> be discussed in detail during a Lincoln Heights family event in order to promote a common goal and buy-in. The compact would state our school’s commitment to a friendly, safe, welcoming, healthy</w:t>
      </w:r>
      <w:r w:rsidR="00DB7BB9">
        <w:t>,</w:t>
      </w:r>
      <w:r w:rsidR="00916FF8">
        <w:t xml:space="preserve"> and inclusiv</w:t>
      </w:r>
      <w:r w:rsidR="00DF7526">
        <w:t>e environment. The compact would</w:t>
      </w:r>
      <w:r w:rsidR="00916FF8">
        <w:t xml:space="preserve"> document a challenge to </w:t>
      </w:r>
      <w:r w:rsidR="00916FF8" w:rsidRPr="00916FF8">
        <w:t xml:space="preserve">every student and adult in the Lincoln Heights community </w:t>
      </w:r>
      <w:r w:rsidR="00DC04AA" w:rsidRPr="00916FF8">
        <w:t xml:space="preserve">to </w:t>
      </w:r>
      <w:r w:rsidR="00916FF8" w:rsidRPr="00916FF8">
        <w:t xml:space="preserve">read at least 30 minutes daily and to watch TV and movies </w:t>
      </w:r>
      <w:r w:rsidR="0071372D">
        <w:t xml:space="preserve">and play electronic games </w:t>
      </w:r>
      <w:r w:rsidR="00916FF8" w:rsidRPr="00916FF8">
        <w:t>selectively.</w:t>
      </w:r>
      <w:r w:rsidR="00916FF8">
        <w:rPr>
          <w:rFonts w:ascii="Courier New" w:hAnsi="Courier New" w:cs="Courier New"/>
          <w:sz w:val="20"/>
          <w:szCs w:val="20"/>
        </w:rPr>
        <w:t xml:space="preserve"> </w:t>
      </w:r>
    </w:p>
    <w:p w:rsidR="00624362" w:rsidRPr="00E10124" w:rsidRDefault="00DC04AA">
      <w:pPr>
        <w:spacing w:line="48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27BF9" w:rsidRPr="00E10124" w:rsidRDefault="00817F0E">
      <w:pPr>
        <w:spacing w:line="480" w:lineRule="auto"/>
        <w:rPr>
          <w:b/>
        </w:rPr>
      </w:pPr>
      <w:r w:rsidRPr="00E10124">
        <w:rPr>
          <w:b/>
          <w:u w:val="single"/>
        </w:rPr>
        <w:t>Job Description/Desired Outcomes</w:t>
      </w:r>
      <w:r w:rsidRPr="00E10124">
        <w:rPr>
          <w:b/>
        </w:rPr>
        <w:t xml:space="preserve"> </w:t>
      </w:r>
      <w:r w:rsidR="00574C4E" w:rsidRPr="00E10124">
        <w:rPr>
          <w:b/>
        </w:rPr>
        <w:t xml:space="preserve"> </w:t>
      </w:r>
    </w:p>
    <w:p w:rsidR="00B5407B" w:rsidRPr="0063012D" w:rsidRDefault="00687235">
      <w:pPr>
        <w:spacing w:line="480" w:lineRule="auto"/>
      </w:pPr>
      <w:r w:rsidRPr="0063012D">
        <w:t xml:space="preserve">Two part-time employees will be hired to </w:t>
      </w:r>
      <w:r w:rsidR="00DD28E9" w:rsidRPr="0063012D">
        <w:t xml:space="preserve">work </w:t>
      </w:r>
      <w:r w:rsidRPr="0063012D">
        <w:t>12 hours per week.</w:t>
      </w:r>
    </w:p>
    <w:p w:rsidR="00DD28E9" w:rsidRDefault="00DD28E9" w:rsidP="00DB7BB9">
      <w:pPr>
        <w:pStyle w:val="Heading2"/>
        <w:numPr>
          <w:ilvl w:val="0"/>
          <w:numId w:val="25"/>
        </w:numPr>
        <w:spacing w:line="276" w:lineRule="auto"/>
        <w:rPr>
          <w:b w:val="0"/>
          <w:color w:val="auto"/>
        </w:rPr>
      </w:pPr>
      <w:r>
        <w:rPr>
          <w:b w:val="0"/>
          <w:color w:val="auto"/>
        </w:rPr>
        <w:t xml:space="preserve">One liaison will work </w:t>
      </w:r>
      <w:r w:rsidR="00687235" w:rsidRPr="00687235">
        <w:rPr>
          <w:b w:val="0"/>
          <w:color w:val="auto"/>
        </w:rPr>
        <w:t>Tuesdays: 10:00-3:00 (5</w:t>
      </w:r>
      <w:r w:rsidR="00687235">
        <w:rPr>
          <w:b w:val="0"/>
          <w:color w:val="auto"/>
        </w:rPr>
        <w:t xml:space="preserve"> hours</w:t>
      </w:r>
      <w:r w:rsidR="00687235" w:rsidRPr="00687235">
        <w:rPr>
          <w:b w:val="0"/>
          <w:color w:val="auto"/>
        </w:rPr>
        <w:t>)</w:t>
      </w:r>
    </w:p>
    <w:p w:rsidR="00DD28E9" w:rsidRDefault="00DD28E9" w:rsidP="00DB7BB9">
      <w:pPr>
        <w:pStyle w:val="Heading2"/>
        <w:numPr>
          <w:ilvl w:val="0"/>
          <w:numId w:val="25"/>
        </w:numPr>
        <w:spacing w:line="276" w:lineRule="auto"/>
        <w:rPr>
          <w:b w:val="0"/>
          <w:color w:val="auto"/>
        </w:rPr>
      </w:pPr>
      <w:r>
        <w:rPr>
          <w:b w:val="0"/>
          <w:color w:val="auto"/>
        </w:rPr>
        <w:t xml:space="preserve">One liaison will work </w:t>
      </w:r>
      <w:r w:rsidR="00687235" w:rsidRPr="00687235">
        <w:rPr>
          <w:b w:val="0"/>
          <w:color w:val="auto"/>
        </w:rPr>
        <w:t>Thursdays: 2:00-7:00 (5</w:t>
      </w:r>
      <w:r w:rsidR="00687235">
        <w:rPr>
          <w:b w:val="0"/>
          <w:color w:val="auto"/>
        </w:rPr>
        <w:t xml:space="preserve"> hours</w:t>
      </w:r>
      <w:r w:rsidR="00687235" w:rsidRPr="00687235">
        <w:rPr>
          <w:b w:val="0"/>
          <w:color w:val="auto"/>
        </w:rPr>
        <w:t>)</w:t>
      </w:r>
    </w:p>
    <w:p w:rsidR="00DD28E9" w:rsidRDefault="00DD28E9" w:rsidP="00DB7BB9">
      <w:pPr>
        <w:pStyle w:val="Heading2"/>
        <w:numPr>
          <w:ilvl w:val="0"/>
          <w:numId w:val="25"/>
        </w:numPr>
        <w:spacing w:line="276" w:lineRule="auto"/>
        <w:rPr>
          <w:b w:val="0"/>
          <w:color w:val="auto"/>
        </w:rPr>
      </w:pPr>
      <w:r>
        <w:rPr>
          <w:b w:val="0"/>
          <w:color w:val="auto"/>
        </w:rPr>
        <w:t xml:space="preserve">Liaisons will alternate </w:t>
      </w:r>
      <w:r w:rsidR="00687235" w:rsidRPr="00687235">
        <w:rPr>
          <w:b w:val="0"/>
          <w:color w:val="auto"/>
        </w:rPr>
        <w:t>Saturdays: 10:00-1:00 (3</w:t>
      </w:r>
      <w:r w:rsidR="00687235">
        <w:rPr>
          <w:b w:val="0"/>
          <w:color w:val="auto"/>
        </w:rPr>
        <w:t xml:space="preserve"> hours</w:t>
      </w:r>
      <w:r>
        <w:rPr>
          <w:b w:val="0"/>
          <w:color w:val="auto"/>
        </w:rPr>
        <w:t>)</w:t>
      </w:r>
    </w:p>
    <w:p w:rsidR="00DD28E9" w:rsidRPr="00DD28E9" w:rsidRDefault="00DD28E9" w:rsidP="00DB7BB9">
      <w:pPr>
        <w:numPr>
          <w:ilvl w:val="0"/>
          <w:numId w:val="25"/>
        </w:numPr>
        <w:spacing w:line="276" w:lineRule="auto"/>
      </w:pPr>
      <w:r>
        <w:t>Liaisons will alternate one evening per week, depending on identified trainings (3 hours)</w:t>
      </w:r>
    </w:p>
    <w:p w:rsidR="00687235" w:rsidRDefault="00DD28E9" w:rsidP="00DB7BB9">
      <w:pPr>
        <w:pStyle w:val="Heading2"/>
        <w:numPr>
          <w:ilvl w:val="0"/>
          <w:numId w:val="25"/>
        </w:numPr>
        <w:spacing w:line="276" w:lineRule="auto"/>
        <w:rPr>
          <w:b w:val="0"/>
          <w:color w:val="auto"/>
        </w:rPr>
      </w:pPr>
      <w:r>
        <w:rPr>
          <w:b w:val="0"/>
          <w:color w:val="auto"/>
        </w:rPr>
        <w:t>Liaisons will work 4 hours together, engaging in</w:t>
      </w:r>
      <w:r w:rsidR="00687235" w:rsidRPr="00687235">
        <w:rPr>
          <w:b w:val="0"/>
          <w:color w:val="auto"/>
        </w:rPr>
        <w:t xml:space="preserve"> community outreach</w:t>
      </w:r>
      <w:r w:rsidR="00687235">
        <w:rPr>
          <w:b w:val="0"/>
          <w:color w:val="auto"/>
        </w:rPr>
        <w:t xml:space="preserve"> per week</w:t>
      </w:r>
    </w:p>
    <w:p w:rsidR="00B27BF9" w:rsidRDefault="00B27BF9" w:rsidP="00B27BF9">
      <w:pPr>
        <w:rPr>
          <w:b/>
        </w:rPr>
      </w:pPr>
    </w:p>
    <w:p w:rsidR="00B27BF9" w:rsidRPr="00B27BF9" w:rsidRDefault="00B27BF9" w:rsidP="00C07FB9">
      <w:r w:rsidRPr="0063012D">
        <w:t xml:space="preserve">Four computers will be purchased and networked to enable families </w:t>
      </w:r>
      <w:r w:rsidR="0071372D">
        <w:t xml:space="preserve">to access </w:t>
      </w:r>
      <w:r w:rsidRPr="0063012D">
        <w:t>Wake County Public School resources and Wake County Human Services resources. One printer</w:t>
      </w:r>
      <w:r>
        <w:rPr>
          <w:b/>
        </w:rPr>
        <w:t xml:space="preserve"> </w:t>
      </w:r>
      <w:r>
        <w:t xml:space="preserve">will be connected to the computers. </w:t>
      </w:r>
    </w:p>
    <w:p w:rsidR="00DD28E9" w:rsidRDefault="00DD28E9" w:rsidP="00DD28E9"/>
    <w:p w:rsidR="009575D6" w:rsidRPr="00430FD6" w:rsidRDefault="00430FD6" w:rsidP="00DD28E9">
      <w:pPr>
        <w:rPr>
          <w:b/>
          <w:u w:val="single"/>
        </w:rPr>
      </w:pPr>
      <w:r w:rsidRPr="00430FD6">
        <w:rPr>
          <w:b/>
          <w:u w:val="single"/>
        </w:rPr>
        <w:t>Goals</w:t>
      </w:r>
    </w:p>
    <w:p w:rsidR="009575D6" w:rsidRDefault="009575D6" w:rsidP="00DD28E9"/>
    <w:p w:rsidR="00194479" w:rsidRDefault="00194479" w:rsidP="00DB7BB9">
      <w:pPr>
        <w:spacing w:line="480" w:lineRule="auto"/>
      </w:pPr>
      <w:r>
        <w:t>By June 2013</w:t>
      </w:r>
      <w:r w:rsidR="00DB7BB9">
        <w:t>,</w:t>
      </w:r>
      <w:r>
        <w:t xml:space="preserve"> Lincoln Heights</w:t>
      </w:r>
      <w:r w:rsidR="0071372D">
        <w:t>’</w:t>
      </w:r>
      <w:r>
        <w:t xml:space="preserve"> composite proficiency scores will meet or exceed 70%.</w:t>
      </w:r>
    </w:p>
    <w:p w:rsidR="00194479" w:rsidRDefault="00194479" w:rsidP="00DB7BB9">
      <w:pPr>
        <w:numPr>
          <w:ilvl w:val="0"/>
          <w:numId w:val="39"/>
        </w:numPr>
        <w:shd w:val="clear" w:color="auto" w:fill="FFFFFF"/>
        <w:spacing w:line="276" w:lineRule="auto"/>
      </w:pPr>
      <w:r w:rsidRPr="007E4098">
        <w:t>Liaisons will acquire and</w:t>
      </w:r>
      <w:r>
        <w:t xml:space="preserve"> establish at least 2-4 parent/guardian </w:t>
      </w:r>
      <w:r w:rsidRPr="007E4098">
        <w:t xml:space="preserve">partnerships for the 2012-2013 school </w:t>
      </w:r>
      <w:proofErr w:type="gramStart"/>
      <w:r w:rsidRPr="007E4098">
        <w:t>year</w:t>
      </w:r>
      <w:proofErr w:type="gramEnd"/>
      <w:r w:rsidRPr="007E4098">
        <w:t>.</w:t>
      </w:r>
    </w:p>
    <w:p w:rsidR="00194479" w:rsidRDefault="00194479" w:rsidP="00DB7BB9">
      <w:pPr>
        <w:numPr>
          <w:ilvl w:val="0"/>
          <w:numId w:val="39"/>
        </w:numPr>
        <w:shd w:val="clear" w:color="auto" w:fill="FFFFFF"/>
        <w:spacing w:line="276" w:lineRule="auto"/>
      </w:pPr>
      <w:r>
        <w:t xml:space="preserve">Liaisons will actively engage families in assessments, solutions and evaluations of issues that are of importance to families. </w:t>
      </w:r>
    </w:p>
    <w:p w:rsidR="00194479" w:rsidRPr="007E4098" w:rsidRDefault="00194479" w:rsidP="00DB7BB9">
      <w:pPr>
        <w:numPr>
          <w:ilvl w:val="0"/>
          <w:numId w:val="39"/>
        </w:numPr>
        <w:shd w:val="clear" w:color="auto" w:fill="FFFFFF"/>
        <w:spacing w:line="276" w:lineRule="auto"/>
      </w:pPr>
      <w:r>
        <w:t>Liaisons will co-facilitate community l</w:t>
      </w:r>
      <w:r w:rsidR="00933C09">
        <w:t xml:space="preserve">eadership trainings for </w:t>
      </w:r>
      <w:r>
        <w:t>community leaders and volunteers.</w:t>
      </w:r>
    </w:p>
    <w:p w:rsidR="00194479" w:rsidRDefault="00194479" w:rsidP="00954894">
      <w:pPr>
        <w:shd w:val="clear" w:color="auto" w:fill="FFFFFF"/>
      </w:pPr>
    </w:p>
    <w:p w:rsidR="00954894" w:rsidRPr="007E4098" w:rsidRDefault="00933C09" w:rsidP="005A4A5F">
      <w:pPr>
        <w:shd w:val="clear" w:color="auto" w:fill="FFFFFF"/>
      </w:pPr>
      <w:r>
        <w:t>By June</w:t>
      </w:r>
      <w:r w:rsidR="00954894" w:rsidRPr="007E4098">
        <w:t xml:space="preserve"> 2013</w:t>
      </w:r>
      <w:r w:rsidR="00DB7BB9">
        <w:t>,</w:t>
      </w:r>
      <w:r w:rsidR="00954894" w:rsidRPr="007E4098">
        <w:t xml:space="preserve"> at</w:t>
      </w:r>
      <w:r w:rsidR="007E4098" w:rsidRPr="007E4098">
        <w:t xml:space="preserve"> </w:t>
      </w:r>
      <w:r w:rsidR="00954894" w:rsidRPr="007E4098">
        <w:t xml:space="preserve">least 8 families will benefit from </w:t>
      </w:r>
      <w:r>
        <w:t xml:space="preserve">Human Resources services </w:t>
      </w:r>
      <w:r w:rsidR="00954894" w:rsidRPr="007E4098">
        <w:t>provided by the Family Connections Center.</w:t>
      </w:r>
    </w:p>
    <w:p w:rsidR="00954894" w:rsidRPr="007E4098" w:rsidRDefault="00954894" w:rsidP="00DB7BB9">
      <w:pPr>
        <w:numPr>
          <w:ilvl w:val="0"/>
          <w:numId w:val="39"/>
        </w:numPr>
        <w:shd w:val="clear" w:color="auto" w:fill="FFFFFF"/>
        <w:spacing w:line="276" w:lineRule="auto"/>
      </w:pPr>
      <w:r w:rsidRPr="007E4098">
        <w:lastRenderedPageBreak/>
        <w:t>Liaisons will provide families with information about available resources.</w:t>
      </w:r>
    </w:p>
    <w:p w:rsidR="00954894" w:rsidRPr="007E4098" w:rsidRDefault="00954894" w:rsidP="00DB7BB9">
      <w:pPr>
        <w:numPr>
          <w:ilvl w:val="0"/>
          <w:numId w:val="39"/>
        </w:numPr>
        <w:shd w:val="clear" w:color="auto" w:fill="FFFFFF"/>
        <w:spacing w:line="276" w:lineRule="auto"/>
      </w:pPr>
      <w:r w:rsidRPr="007E4098">
        <w:t xml:space="preserve">Liaisons will help the families navigate technology to access those resources. </w:t>
      </w:r>
    </w:p>
    <w:p w:rsidR="00954894" w:rsidRDefault="00954894" w:rsidP="00DB7BB9">
      <w:pPr>
        <w:numPr>
          <w:ilvl w:val="0"/>
          <w:numId w:val="39"/>
        </w:numPr>
        <w:shd w:val="clear" w:color="auto" w:fill="FFFFFF"/>
        <w:spacing w:line="276" w:lineRule="auto"/>
      </w:pPr>
      <w:r w:rsidRPr="007E4098">
        <w:t>Liaisons will coordinate outreach services (i.e</w:t>
      </w:r>
      <w:r w:rsidR="0071372D">
        <w:t>.,</w:t>
      </w:r>
      <w:r w:rsidRPr="007E4098">
        <w:t xml:space="preserve"> health, education, family support) for families. </w:t>
      </w:r>
    </w:p>
    <w:p w:rsidR="007E4098" w:rsidRDefault="007E4098" w:rsidP="00D26726">
      <w:pPr>
        <w:shd w:val="clear" w:color="auto" w:fill="FFFFFF"/>
        <w:ind w:left="720"/>
      </w:pPr>
    </w:p>
    <w:p w:rsidR="00933C09" w:rsidRDefault="00933C09" w:rsidP="00DB7BB9">
      <w:pPr>
        <w:shd w:val="clear" w:color="auto" w:fill="FFFFFF"/>
        <w:spacing w:line="480" w:lineRule="auto"/>
      </w:pPr>
      <w:r>
        <w:t>By June 2013</w:t>
      </w:r>
      <w:r w:rsidR="00DB7BB9">
        <w:t>,</w:t>
      </w:r>
      <w:r>
        <w:t xml:space="preserve"> at least 8 families will </w:t>
      </w:r>
      <w:r w:rsidR="002E7C3C">
        <w:t>increase home/school communication.</w:t>
      </w:r>
    </w:p>
    <w:p w:rsidR="002E7C3C" w:rsidRDefault="002E7C3C" w:rsidP="00DB7BB9">
      <w:pPr>
        <w:numPr>
          <w:ilvl w:val="0"/>
          <w:numId w:val="44"/>
        </w:numPr>
        <w:shd w:val="clear" w:color="auto" w:fill="FFFFFF"/>
        <w:spacing w:line="276" w:lineRule="auto"/>
      </w:pPr>
      <w:r>
        <w:t>Liaisons will actively engage community partners in the sharing of resources to support Family Connections program efforts and strategies.</w:t>
      </w:r>
    </w:p>
    <w:p w:rsidR="002E7C3C" w:rsidRDefault="002E7C3C" w:rsidP="00DB7BB9">
      <w:pPr>
        <w:numPr>
          <w:ilvl w:val="0"/>
          <w:numId w:val="44"/>
        </w:numPr>
        <w:shd w:val="clear" w:color="auto" w:fill="FFFFFF"/>
        <w:spacing w:line="276" w:lineRule="auto"/>
      </w:pPr>
      <w:r>
        <w:t>Liaisons will collaborate with Wake County Public School departments and Wake County Human Services to organize workshops and trainings, based on identified needs.</w:t>
      </w:r>
    </w:p>
    <w:p w:rsidR="002E7C3C" w:rsidRPr="007E4098" w:rsidRDefault="002E7C3C" w:rsidP="00DB7BB9">
      <w:pPr>
        <w:numPr>
          <w:ilvl w:val="0"/>
          <w:numId w:val="44"/>
        </w:numPr>
        <w:shd w:val="clear" w:color="auto" w:fill="FFFFFF"/>
        <w:spacing w:line="276" w:lineRule="auto"/>
      </w:pPr>
      <w:r>
        <w:t xml:space="preserve">Liaisons will identify potential and existing barriers in the current systems of services and make suggestions for improvement. </w:t>
      </w:r>
    </w:p>
    <w:p w:rsidR="00624362" w:rsidRDefault="00624362" w:rsidP="002E7C3C">
      <w:pPr>
        <w:tabs>
          <w:tab w:val="left" w:leader="underscore" w:pos="10800"/>
        </w:tabs>
        <w:ind w:left="720"/>
      </w:pPr>
    </w:p>
    <w:p w:rsidR="00152124" w:rsidRDefault="00152124" w:rsidP="00040882">
      <w:pPr>
        <w:tabs>
          <w:tab w:val="left" w:leader="underscore" w:pos="10800"/>
        </w:tabs>
        <w:ind w:left="720"/>
        <w:rPr>
          <w:color w:val="0000FF"/>
          <w:sz w:val="18"/>
          <w:szCs w:val="18"/>
        </w:rPr>
      </w:pPr>
    </w:p>
    <w:p w:rsidR="00624362" w:rsidRPr="00040882" w:rsidRDefault="00624362" w:rsidP="00040882">
      <w:pPr>
        <w:tabs>
          <w:tab w:val="left" w:leader="underscore" w:pos="10800"/>
        </w:tabs>
        <w:ind w:left="720"/>
        <w:rPr>
          <w:color w:val="0000FF"/>
          <w:sz w:val="18"/>
          <w:szCs w:val="18"/>
        </w:rPr>
      </w:pPr>
    </w:p>
    <w:p w:rsidR="00687235" w:rsidRDefault="001D487D" w:rsidP="00DB7BB9">
      <w:pPr>
        <w:spacing w:line="480" w:lineRule="auto"/>
      </w:pPr>
      <w:r w:rsidRPr="00430FD6">
        <w:rPr>
          <w:b/>
          <w:u w:val="single"/>
        </w:rPr>
        <w:t>Outcomes</w:t>
      </w:r>
    </w:p>
    <w:p w:rsidR="001D487D" w:rsidRDefault="00B3183F" w:rsidP="00DB7BB9">
      <w:pPr>
        <w:numPr>
          <w:ilvl w:val="0"/>
          <w:numId w:val="26"/>
        </w:numPr>
        <w:spacing w:line="276" w:lineRule="auto"/>
      </w:pPr>
      <w:r>
        <w:t>Educational s</w:t>
      </w:r>
      <w:r w:rsidR="001D487D">
        <w:t>uccess for students and adults</w:t>
      </w:r>
      <w:r w:rsidR="002459DD">
        <w:t xml:space="preserve"> - Students with parents who are involved in the Family Connections program will demonstrate at least a 5% improvement in attendance and/or grades by the end of the 2013-2014 school </w:t>
      </w:r>
      <w:proofErr w:type="gramStart"/>
      <w:r w:rsidR="002459DD">
        <w:t>year</w:t>
      </w:r>
      <w:proofErr w:type="gramEnd"/>
      <w:r w:rsidR="002459DD">
        <w:t xml:space="preserve">. </w:t>
      </w:r>
    </w:p>
    <w:p w:rsidR="005D54AB" w:rsidRDefault="005D54AB" w:rsidP="00DB7BB9">
      <w:pPr>
        <w:numPr>
          <w:ilvl w:val="0"/>
          <w:numId w:val="26"/>
        </w:numPr>
        <w:spacing w:line="276" w:lineRule="auto"/>
      </w:pPr>
      <w:r>
        <w:t>Increased parent/guardian/family involvement in school events (i.e., Healthy Living events, PTA events, Parent/Teacher conferences, Title 1 events, etc.)</w:t>
      </w:r>
      <w:r w:rsidR="002459DD">
        <w:t xml:space="preserve"> – Parents/guardians involved in the Family Connections program will increase participation in school and/or volunteer opportunities by at least 10% by the end of the 2012-2013 school year.</w:t>
      </w:r>
    </w:p>
    <w:p w:rsidR="00B3183F" w:rsidRDefault="002459DD" w:rsidP="00DB7BB9">
      <w:pPr>
        <w:numPr>
          <w:ilvl w:val="0"/>
          <w:numId w:val="26"/>
        </w:numPr>
        <w:spacing w:line="276" w:lineRule="auto"/>
      </w:pPr>
      <w:r>
        <w:t>Healthy children and</w:t>
      </w:r>
      <w:r w:rsidR="00B3183F">
        <w:t xml:space="preserve"> </w:t>
      </w:r>
      <w:r>
        <w:t xml:space="preserve">families – Presentations/educational opportunities that target physical and emotional health will be offered to the school community at least three times during the 2012-2013 school </w:t>
      </w:r>
      <w:proofErr w:type="gramStart"/>
      <w:r>
        <w:t>year</w:t>
      </w:r>
      <w:proofErr w:type="gramEnd"/>
      <w:r>
        <w:t>.</w:t>
      </w:r>
    </w:p>
    <w:p w:rsidR="00231F51" w:rsidRPr="00C82AE3" w:rsidRDefault="00B3183F" w:rsidP="00DB7BB9">
      <w:pPr>
        <w:numPr>
          <w:ilvl w:val="0"/>
          <w:numId w:val="26"/>
        </w:numPr>
        <w:spacing w:line="276" w:lineRule="auto"/>
      </w:pPr>
      <w:r>
        <w:t>Community and leadership developmen</w:t>
      </w:r>
      <w:r w:rsidR="00C82AE3">
        <w:t>t</w:t>
      </w:r>
      <w:r w:rsidR="002459DD">
        <w:t xml:space="preserve"> – Four community leaders (parents/guardians) will be identified to participate in needs assessment and community outreach by the end of the 2012-2013 school year. </w:t>
      </w:r>
    </w:p>
    <w:p w:rsidR="002459DD" w:rsidRDefault="002459DD" w:rsidP="00D1227E"/>
    <w:p w:rsidR="00BE0528" w:rsidRDefault="00BE0528" w:rsidP="009D20AF"/>
    <w:p w:rsidR="00CD438B" w:rsidRDefault="00CD438B">
      <w:pPr>
        <w:ind w:left="360"/>
      </w:pPr>
    </w:p>
    <w:p w:rsidR="00CF0096" w:rsidRPr="006D76B8" w:rsidRDefault="00DB7BB9" w:rsidP="006D76B8">
      <w:pPr>
        <w:rPr>
          <w:rStyle w:val="Strong"/>
          <w:u w:val="single"/>
        </w:rPr>
      </w:pPr>
      <w:r>
        <w:rPr>
          <w:rStyle w:val="Strong"/>
          <w:u w:val="single"/>
        </w:rPr>
        <w:br w:type="page"/>
      </w:r>
      <w:r>
        <w:rPr>
          <w:rStyle w:val="Strong"/>
          <w:u w:val="single"/>
        </w:rPr>
        <w:lastRenderedPageBreak/>
        <w:t>E</w:t>
      </w:r>
      <w:r w:rsidR="006D76B8" w:rsidRPr="00817250">
        <w:rPr>
          <w:rStyle w:val="Strong"/>
          <w:u w:val="single"/>
        </w:rPr>
        <w:t>valuation</w:t>
      </w:r>
      <w:r w:rsidR="00936CEB">
        <w:rPr>
          <w:rStyle w:val="Strong"/>
          <w:u w:val="single"/>
        </w:rPr>
        <w:t xml:space="preserve"> </w:t>
      </w:r>
    </w:p>
    <w:p w:rsidR="00D3187A" w:rsidRDefault="00D3187A" w:rsidP="009E4F8D">
      <w:pPr>
        <w:rPr>
          <w:rStyle w:val="Strong"/>
          <w:rFonts w:ascii="Californian FB" w:hAnsi="Californian FB"/>
          <w:sz w:val="36"/>
          <w:szCs w:val="36"/>
        </w:rPr>
      </w:pPr>
    </w:p>
    <w:p w:rsidR="005D3A04" w:rsidRPr="00B52038" w:rsidRDefault="005D3A04" w:rsidP="009E4F8D">
      <w:pPr>
        <w:rPr>
          <w:rStyle w:val="Strong"/>
          <w:rFonts w:ascii="Californian FB" w:hAnsi="Californian FB"/>
          <w:sz w:val="36"/>
          <w:szCs w:val="36"/>
        </w:rPr>
      </w:pPr>
      <w:r w:rsidRPr="00B52038">
        <w:rPr>
          <w:rStyle w:val="Strong"/>
          <w:rFonts w:ascii="Californian FB" w:hAnsi="Californian FB"/>
          <w:sz w:val="36"/>
          <w:szCs w:val="36"/>
        </w:rPr>
        <w:t>Family Connections Center at Lincoln Heights</w:t>
      </w:r>
      <w:r>
        <w:rPr>
          <w:rStyle w:val="Strong"/>
          <w:rFonts w:ascii="Californian FB" w:hAnsi="Californian FB"/>
          <w:sz w:val="36"/>
          <w:szCs w:val="36"/>
        </w:rPr>
        <w:t xml:space="preserve"> Evaluation</w:t>
      </w:r>
    </w:p>
    <w:p w:rsidR="005D3A04" w:rsidRDefault="005D3A04" w:rsidP="005D3A04">
      <w:pPr>
        <w:jc w:val="center"/>
        <w:rPr>
          <w:rFonts w:cs="Arial"/>
        </w:rPr>
      </w:pPr>
      <w:r w:rsidRPr="003172EB">
        <w:rPr>
          <w:rFonts w:cs="Arial"/>
        </w:rPr>
        <w:t xml:space="preserve">Assessment of Efforts and Rating Rubric adapted from </w:t>
      </w:r>
    </w:p>
    <w:p w:rsidR="00FE41E3" w:rsidRDefault="005D3A04" w:rsidP="0071372D">
      <w:pPr>
        <w:jc w:val="center"/>
        <w:rPr>
          <w:rFonts w:cs="Arial"/>
          <w:b/>
          <w:i/>
        </w:rPr>
      </w:pPr>
      <w:r w:rsidRPr="003172EB">
        <w:rPr>
          <w:rFonts w:cs="Arial"/>
          <w:i/>
        </w:rPr>
        <w:t>Parent and Family Involvement Toolkit</w:t>
      </w:r>
      <w:r>
        <w:rPr>
          <w:rFonts w:cs="Arial"/>
          <w:i/>
        </w:rPr>
        <w:t xml:space="preserve"> </w:t>
      </w:r>
      <w:r w:rsidRPr="003172EB">
        <w:rPr>
          <w:rFonts w:cs="Arial"/>
          <w:i/>
        </w:rPr>
        <w:t>NCDPI</w:t>
      </w:r>
    </w:p>
    <w:p w:rsidR="0071372D" w:rsidRPr="0071372D" w:rsidRDefault="0071372D" w:rsidP="0071372D">
      <w:pPr>
        <w:jc w:val="center"/>
        <w:rPr>
          <w:rFonts w:cs="Arial"/>
          <w:b/>
          <w:i/>
        </w:rPr>
      </w:pPr>
    </w:p>
    <w:p w:rsidR="005D3A04" w:rsidRPr="003172EB" w:rsidRDefault="005D3A04" w:rsidP="005D3A04">
      <w:pPr>
        <w:spacing w:after="160"/>
        <w:rPr>
          <w:rFonts w:cs="Arial"/>
          <w:b/>
          <w:sz w:val="28"/>
          <w:szCs w:val="28"/>
        </w:rPr>
      </w:pPr>
      <w:r w:rsidRPr="003172EB">
        <w:rPr>
          <w:rFonts w:cs="Arial"/>
          <w:b/>
          <w:sz w:val="28"/>
          <w:szCs w:val="28"/>
        </w:rPr>
        <w:t xml:space="preserve">I. </w:t>
      </w:r>
      <w:r w:rsidRPr="003172EB">
        <w:rPr>
          <w:b/>
          <w:sz w:val="28"/>
          <w:szCs w:val="28"/>
        </w:rPr>
        <w:t>Essential Component: Parent/Caregiver Participation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2063"/>
        <w:gridCol w:w="2088"/>
        <w:gridCol w:w="2292"/>
      </w:tblGrid>
      <w:tr w:rsidR="005D3A04" w:rsidTr="00FF62D7">
        <w:trPr>
          <w:trHeight w:val="2303"/>
        </w:trPr>
        <w:tc>
          <w:tcPr>
            <w:tcW w:w="2797" w:type="dxa"/>
            <w:shd w:val="clear" w:color="auto" w:fill="000000"/>
            <w:vAlign w:val="center"/>
          </w:tcPr>
          <w:p w:rsidR="005D3A04" w:rsidRPr="002007C2" w:rsidRDefault="005D3A04" w:rsidP="00FF62D7">
            <w:pPr>
              <w:jc w:val="center"/>
              <w:rPr>
                <w:b/>
                <w:color w:val="FFFFFF"/>
              </w:rPr>
            </w:pPr>
            <w:r w:rsidRPr="00DC56CA">
              <w:rPr>
                <w:rFonts w:cs="Arial"/>
                <w:b/>
                <w:color w:val="FFFFFF"/>
              </w:rPr>
              <w:t>Guiding Principles</w:t>
            </w:r>
          </w:p>
        </w:tc>
        <w:tc>
          <w:tcPr>
            <w:tcW w:w="2063" w:type="dxa"/>
            <w:shd w:val="clear" w:color="auto" w:fill="404040"/>
          </w:tcPr>
          <w:p w:rsidR="005D3A04" w:rsidRPr="00E944DA" w:rsidRDefault="005D3A04" w:rsidP="00FF62D7">
            <w:pPr>
              <w:spacing w:before="60"/>
              <w:rPr>
                <w:rFonts w:cs="Arial"/>
                <w:b/>
                <w:color w:val="FFFFFF"/>
                <w:sz w:val="20"/>
              </w:rPr>
            </w:pPr>
            <w:r w:rsidRPr="00E944DA">
              <w:rPr>
                <w:rFonts w:cs="Arial"/>
                <w:b/>
                <w:color w:val="FFFFFF"/>
                <w:sz w:val="20"/>
              </w:rPr>
              <w:t xml:space="preserve">Leading </w:t>
            </w:r>
          </w:p>
          <w:p w:rsidR="005D3A04" w:rsidRPr="00E944DA" w:rsidRDefault="005D3A04" w:rsidP="00FF62D7">
            <w:pPr>
              <w:spacing w:before="60"/>
              <w:rPr>
                <w:rFonts w:cs="Arial"/>
                <w:color w:val="FFFFFF"/>
                <w:sz w:val="20"/>
              </w:rPr>
            </w:pPr>
            <w:r w:rsidRPr="00E944DA">
              <w:rPr>
                <w:rFonts w:cs="Arial"/>
                <w:color w:val="FFFFFF"/>
                <w:sz w:val="20"/>
              </w:rPr>
              <w:t xml:space="preserve">Comprehensive evidence supports practices are fully implemented, consistently used, </w:t>
            </w:r>
            <w:r w:rsidRPr="00797517">
              <w:rPr>
                <w:rFonts w:cs="Arial"/>
                <w:color w:val="FFFFFF"/>
                <w:spacing w:val="-4"/>
                <w:sz w:val="20"/>
              </w:rPr>
              <w:t>and routinely refined to in</w:t>
            </w:r>
            <w:r>
              <w:rPr>
                <w:rFonts w:cs="Arial"/>
                <w:color w:val="FFFFFF"/>
                <w:spacing w:val="-4"/>
                <w:sz w:val="20"/>
              </w:rPr>
              <w:t>corporate current best practices</w:t>
            </w:r>
            <w:r w:rsidRPr="00797517">
              <w:rPr>
                <w:rFonts w:cs="Arial"/>
                <w:color w:val="FFFFFF"/>
                <w:spacing w:val="-4"/>
                <w:sz w:val="20"/>
              </w:rPr>
              <w:t>.</w:t>
            </w:r>
          </w:p>
        </w:tc>
        <w:tc>
          <w:tcPr>
            <w:tcW w:w="2088" w:type="dxa"/>
            <w:shd w:val="clear" w:color="auto" w:fill="404040"/>
          </w:tcPr>
          <w:p w:rsidR="005D3A04" w:rsidRPr="00E944DA" w:rsidRDefault="005D3A04" w:rsidP="00FF62D7">
            <w:pPr>
              <w:spacing w:before="60"/>
              <w:rPr>
                <w:rFonts w:cs="Arial"/>
                <w:b/>
                <w:color w:val="FFFFFF"/>
                <w:sz w:val="20"/>
              </w:rPr>
            </w:pPr>
            <w:r w:rsidRPr="00E944DA">
              <w:rPr>
                <w:rFonts w:cs="Arial"/>
                <w:b/>
                <w:color w:val="FFFFFF"/>
                <w:sz w:val="20"/>
              </w:rPr>
              <w:t xml:space="preserve">Developing </w:t>
            </w:r>
          </w:p>
          <w:p w:rsidR="005D3A04" w:rsidRPr="00E944DA" w:rsidRDefault="005D3A04" w:rsidP="00FF62D7">
            <w:pPr>
              <w:spacing w:before="60"/>
              <w:rPr>
                <w:rFonts w:cs="Arial"/>
                <w:color w:val="FFFFFF"/>
                <w:sz w:val="20"/>
              </w:rPr>
            </w:pPr>
            <w:r w:rsidRPr="00E944DA">
              <w:rPr>
                <w:rFonts w:cs="Arial"/>
                <w:color w:val="FFFFFF"/>
                <w:sz w:val="20"/>
              </w:rPr>
              <w:t>Evidence supports practices related to this indicator are well-established and routinely used to incorporate best practices.</w:t>
            </w:r>
          </w:p>
        </w:tc>
        <w:tc>
          <w:tcPr>
            <w:tcW w:w="2292" w:type="dxa"/>
            <w:shd w:val="clear" w:color="auto" w:fill="404040"/>
          </w:tcPr>
          <w:p w:rsidR="005D3A04" w:rsidRPr="00E944DA" w:rsidRDefault="005D3A04" w:rsidP="00FF62D7">
            <w:pPr>
              <w:spacing w:before="60"/>
              <w:rPr>
                <w:rFonts w:cs="Arial"/>
                <w:color w:val="FFFFFF"/>
                <w:sz w:val="20"/>
              </w:rPr>
            </w:pPr>
            <w:r w:rsidRPr="00E944DA">
              <w:rPr>
                <w:rFonts w:cs="Arial"/>
                <w:b/>
                <w:color w:val="FFFFFF"/>
                <w:sz w:val="20"/>
              </w:rPr>
              <w:t xml:space="preserve">Emerging </w:t>
            </w:r>
          </w:p>
          <w:p w:rsidR="005D3A04" w:rsidRPr="00E944DA" w:rsidRDefault="005D3A04" w:rsidP="00FF62D7">
            <w:pPr>
              <w:spacing w:before="60"/>
              <w:rPr>
                <w:color w:val="FFFFFF"/>
                <w:sz w:val="20"/>
              </w:rPr>
            </w:pPr>
            <w:r w:rsidRPr="00E944DA">
              <w:rPr>
                <w:rFonts w:cs="Arial"/>
                <w:color w:val="FFFFFF"/>
                <w:sz w:val="20"/>
              </w:rPr>
              <w:t>Limited evidence supports practices related to this indicator may be initially established or inconsistently used.</w:t>
            </w:r>
          </w:p>
        </w:tc>
      </w:tr>
      <w:tr w:rsidR="005D3A04" w:rsidTr="00953E21">
        <w:trPr>
          <w:trHeight w:val="980"/>
        </w:trPr>
        <w:tc>
          <w:tcPr>
            <w:tcW w:w="2797" w:type="dxa"/>
            <w:shd w:val="clear" w:color="auto" w:fill="E6E6E6"/>
          </w:tcPr>
          <w:p w:rsidR="005D3A04" w:rsidRPr="00B52038" w:rsidRDefault="005D3A04" w:rsidP="00FF62D7">
            <w:pPr>
              <w:pStyle w:val="chartnumbers"/>
              <w:rPr>
                <w:b/>
                <w:sz w:val="18"/>
                <w:szCs w:val="18"/>
              </w:rPr>
            </w:pPr>
            <w:r w:rsidRPr="00B52038">
              <w:rPr>
                <w:b/>
                <w:sz w:val="18"/>
                <w:szCs w:val="18"/>
              </w:rPr>
              <w:t xml:space="preserve">1. </w:t>
            </w:r>
            <w:r w:rsidR="00953E21">
              <w:rPr>
                <w:b/>
                <w:spacing w:val="-2"/>
                <w:sz w:val="18"/>
                <w:szCs w:val="18"/>
              </w:rPr>
              <w:t>Improving</w:t>
            </w:r>
            <w:r w:rsidR="00953E21" w:rsidRPr="00B52038">
              <w:rPr>
                <w:b/>
                <w:spacing w:val="-2"/>
                <w:sz w:val="18"/>
                <w:szCs w:val="18"/>
              </w:rPr>
              <w:t xml:space="preserve"> student achievement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  <w:bookmarkEnd w:id="0"/>
          </w:p>
        </w:tc>
        <w:tc>
          <w:tcPr>
            <w:tcW w:w="208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  <w:bookmarkEnd w:id="1"/>
          </w:p>
        </w:tc>
        <w:tc>
          <w:tcPr>
            <w:tcW w:w="229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1061"/>
        </w:trPr>
        <w:tc>
          <w:tcPr>
            <w:tcW w:w="2797" w:type="dxa"/>
            <w:shd w:val="clear" w:color="auto" w:fill="E6E6E6"/>
          </w:tcPr>
          <w:p w:rsidR="005D3A04" w:rsidRDefault="005D3A04" w:rsidP="00FF62D7">
            <w:pPr>
              <w:pStyle w:val="chartnumbers"/>
              <w:rPr>
                <w:rFonts w:eastAsia="MS PGothic"/>
                <w:b/>
                <w:sz w:val="18"/>
                <w:szCs w:val="18"/>
              </w:rPr>
            </w:pPr>
            <w:r w:rsidRPr="00B52038">
              <w:rPr>
                <w:b/>
                <w:sz w:val="18"/>
                <w:szCs w:val="18"/>
              </w:rPr>
              <w:t xml:space="preserve">2. </w:t>
            </w:r>
            <w:r w:rsidRPr="00B52038">
              <w:rPr>
                <w:rFonts w:eastAsia="MS PGothic"/>
                <w:b/>
                <w:sz w:val="18"/>
                <w:szCs w:val="18"/>
              </w:rPr>
              <w:t>Using various data sources to identify information and learning needs for parents by means of conducting focus groups.</w:t>
            </w:r>
          </w:p>
          <w:p w:rsidR="00953E21" w:rsidRPr="00B52038" w:rsidRDefault="00953E21" w:rsidP="00FF62D7">
            <w:pPr>
              <w:pStyle w:val="chartnumbers"/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08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1061"/>
        </w:trPr>
        <w:tc>
          <w:tcPr>
            <w:tcW w:w="2797" w:type="dxa"/>
            <w:shd w:val="clear" w:color="auto" w:fill="E6E6E6"/>
          </w:tcPr>
          <w:p w:rsidR="00CF0096" w:rsidRPr="003A5950" w:rsidRDefault="003A5950" w:rsidP="003A5950">
            <w:pPr>
              <w:pStyle w:val="chartnumbers"/>
              <w:rPr>
                <w:rFonts w:eastAsia="MS PGothic"/>
                <w:b/>
                <w:sz w:val="18"/>
                <w:szCs w:val="18"/>
              </w:rPr>
            </w:pPr>
            <w:r w:rsidRPr="003A5950">
              <w:rPr>
                <w:rFonts w:eastAsia="MS PGothic"/>
                <w:b/>
                <w:sz w:val="18"/>
                <w:szCs w:val="18"/>
              </w:rPr>
              <w:t>3.</w:t>
            </w:r>
            <w:r w:rsidR="005D3A04" w:rsidRPr="003A5950">
              <w:rPr>
                <w:rFonts w:eastAsia="MS PGothic"/>
                <w:b/>
                <w:sz w:val="18"/>
                <w:szCs w:val="18"/>
              </w:rPr>
              <w:t xml:space="preserve">Encouraging parent/caregiver participation in </w:t>
            </w:r>
            <w:r w:rsidR="00CF0096" w:rsidRPr="003A5950">
              <w:rPr>
                <w:rFonts w:eastAsia="MS PGothic"/>
                <w:b/>
                <w:sz w:val="18"/>
                <w:szCs w:val="18"/>
              </w:rPr>
              <w:t xml:space="preserve">the school environment </w:t>
            </w:r>
          </w:p>
          <w:p w:rsidR="005D3A04" w:rsidRPr="00B52038" w:rsidRDefault="005D3A04" w:rsidP="003A5950">
            <w:pPr>
              <w:pStyle w:val="chartnumbers"/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08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818"/>
        </w:trPr>
        <w:tc>
          <w:tcPr>
            <w:tcW w:w="2797" w:type="dxa"/>
            <w:shd w:val="clear" w:color="auto" w:fill="E6E6E6"/>
          </w:tcPr>
          <w:p w:rsidR="005D3A04" w:rsidRPr="00B52038" w:rsidRDefault="005D3A04" w:rsidP="00953E21">
            <w:pPr>
              <w:pStyle w:val="chartnumbers"/>
              <w:ind w:right="-47"/>
              <w:rPr>
                <w:b/>
                <w:spacing w:val="-2"/>
                <w:sz w:val="18"/>
                <w:szCs w:val="18"/>
              </w:rPr>
            </w:pPr>
            <w:r w:rsidRPr="00B52038">
              <w:rPr>
                <w:b/>
                <w:spacing w:val="-2"/>
                <w:sz w:val="18"/>
                <w:szCs w:val="18"/>
              </w:rPr>
              <w:t xml:space="preserve">4. </w:t>
            </w:r>
            <w:r w:rsidR="00953E21" w:rsidRPr="00B52038">
              <w:rPr>
                <w:rFonts w:eastAsia="MS PGothic"/>
                <w:b/>
                <w:sz w:val="18"/>
                <w:szCs w:val="18"/>
              </w:rPr>
              <w:t>Ensuring the physical environment is welcoming to families and the community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08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422"/>
        </w:trPr>
        <w:tc>
          <w:tcPr>
            <w:tcW w:w="2797" w:type="dxa"/>
            <w:shd w:val="clear" w:color="auto" w:fill="E6E6E6"/>
          </w:tcPr>
          <w:p w:rsidR="005D3A04" w:rsidRDefault="005D3A04" w:rsidP="00FF62D7">
            <w:pPr>
              <w:pStyle w:val="tablebullet2"/>
              <w:numPr>
                <w:ilvl w:val="0"/>
                <w:numId w:val="0"/>
              </w:numPr>
              <w:tabs>
                <w:tab w:val="clear" w:pos="419"/>
                <w:tab w:val="left" w:pos="252"/>
              </w:tabs>
              <w:rPr>
                <w:b/>
              </w:rPr>
            </w:pPr>
            <w:r w:rsidRPr="00B52038">
              <w:rPr>
                <w:b/>
              </w:rPr>
              <w:t xml:space="preserve">5. </w:t>
            </w:r>
            <w:r>
              <w:rPr>
                <w:b/>
              </w:rPr>
              <w:t>Designating</w:t>
            </w:r>
            <w:r w:rsidRPr="00B52038">
              <w:rPr>
                <w:b/>
              </w:rPr>
              <w:t xml:space="preserve"> space within school for family/ community computer access</w:t>
            </w:r>
          </w:p>
          <w:p w:rsidR="005D3A04" w:rsidRPr="00B52038" w:rsidRDefault="005D3A04" w:rsidP="00FF62D7">
            <w:pPr>
              <w:pStyle w:val="tablebullet2"/>
              <w:numPr>
                <w:ilvl w:val="0"/>
                <w:numId w:val="0"/>
              </w:numPr>
              <w:tabs>
                <w:tab w:val="clear" w:pos="419"/>
                <w:tab w:val="left" w:pos="252"/>
              </w:tabs>
              <w:rPr>
                <w:b/>
              </w:rPr>
            </w:pP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08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1070"/>
        </w:trPr>
        <w:tc>
          <w:tcPr>
            <w:tcW w:w="2797" w:type="dxa"/>
            <w:shd w:val="clear" w:color="auto" w:fill="E6E6E6"/>
          </w:tcPr>
          <w:p w:rsidR="005D3A04" w:rsidRPr="00B52038" w:rsidRDefault="005D3A04" w:rsidP="00FF62D7">
            <w:pPr>
              <w:pStyle w:val="chartnumbers"/>
              <w:ind w:right="-65"/>
              <w:rPr>
                <w:b/>
                <w:spacing w:val="-4"/>
                <w:sz w:val="18"/>
                <w:szCs w:val="18"/>
              </w:rPr>
            </w:pPr>
            <w:r w:rsidRPr="00B52038">
              <w:rPr>
                <w:b/>
                <w:spacing w:val="-4"/>
                <w:sz w:val="18"/>
                <w:szCs w:val="18"/>
              </w:rPr>
              <w:t xml:space="preserve">7. </w:t>
            </w:r>
            <w:r>
              <w:rPr>
                <w:b/>
                <w:spacing w:val="-4"/>
                <w:sz w:val="18"/>
                <w:szCs w:val="18"/>
              </w:rPr>
              <w:t>Improving</w:t>
            </w:r>
            <w:r w:rsidRPr="00B52038">
              <w:rPr>
                <w:b/>
                <w:spacing w:val="-4"/>
                <w:sz w:val="18"/>
                <w:szCs w:val="18"/>
              </w:rPr>
              <w:t xml:space="preserve"> student attendance 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08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</w:tbl>
    <w:p w:rsidR="005D3A04" w:rsidRDefault="005D3A04" w:rsidP="005D3A04"/>
    <w:p w:rsidR="005D3A04" w:rsidRDefault="005D3A04" w:rsidP="005D3A04"/>
    <w:p w:rsidR="009E60EE" w:rsidRDefault="009E60EE" w:rsidP="005D3A04">
      <w:pPr>
        <w:spacing w:after="160"/>
        <w:rPr>
          <w:rFonts w:cs="Arial"/>
          <w:b/>
          <w:sz w:val="28"/>
          <w:szCs w:val="28"/>
        </w:rPr>
      </w:pPr>
    </w:p>
    <w:p w:rsidR="009E60EE" w:rsidRDefault="009E60EE" w:rsidP="005D3A04">
      <w:pPr>
        <w:spacing w:after="160"/>
        <w:rPr>
          <w:rFonts w:cs="Arial"/>
          <w:b/>
          <w:sz w:val="28"/>
          <w:szCs w:val="28"/>
        </w:rPr>
      </w:pPr>
    </w:p>
    <w:p w:rsidR="009E60EE" w:rsidRDefault="009E60EE" w:rsidP="005D3A04">
      <w:pPr>
        <w:spacing w:after="160"/>
        <w:rPr>
          <w:rFonts w:cs="Arial"/>
          <w:b/>
          <w:sz w:val="28"/>
          <w:szCs w:val="28"/>
        </w:rPr>
      </w:pPr>
    </w:p>
    <w:p w:rsidR="009E60EE" w:rsidRDefault="009E60EE" w:rsidP="005D3A04">
      <w:pPr>
        <w:spacing w:after="160"/>
        <w:rPr>
          <w:rFonts w:cs="Arial"/>
          <w:b/>
          <w:sz w:val="28"/>
          <w:szCs w:val="28"/>
        </w:rPr>
      </w:pPr>
    </w:p>
    <w:p w:rsidR="009E60EE" w:rsidRDefault="009E60EE" w:rsidP="005D3A04">
      <w:pPr>
        <w:spacing w:after="160"/>
        <w:rPr>
          <w:rFonts w:cs="Arial"/>
          <w:b/>
          <w:sz w:val="28"/>
          <w:szCs w:val="28"/>
        </w:rPr>
      </w:pPr>
    </w:p>
    <w:p w:rsidR="005D3A04" w:rsidRPr="003172EB" w:rsidRDefault="005D3A04" w:rsidP="005D3A04">
      <w:pPr>
        <w:spacing w:after="160"/>
        <w:rPr>
          <w:b/>
          <w:sz w:val="28"/>
          <w:szCs w:val="28"/>
        </w:rPr>
      </w:pPr>
      <w:r w:rsidRPr="003172EB">
        <w:rPr>
          <w:rFonts w:cs="Arial"/>
          <w:b/>
          <w:sz w:val="28"/>
          <w:szCs w:val="28"/>
        </w:rPr>
        <w:t xml:space="preserve">II. </w:t>
      </w:r>
      <w:r w:rsidRPr="003172EB">
        <w:rPr>
          <w:b/>
          <w:sz w:val="28"/>
          <w:szCs w:val="28"/>
        </w:rPr>
        <w:t xml:space="preserve">Essential Component: Parent/Caregiver Education </w:t>
      </w:r>
    </w:p>
    <w:p w:rsidR="005D3A04" w:rsidRDefault="005D3A04" w:rsidP="005D3A04"/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2063"/>
        <w:gridCol w:w="2268"/>
        <w:gridCol w:w="2142"/>
      </w:tblGrid>
      <w:tr w:rsidR="005D3A04" w:rsidTr="00FF62D7">
        <w:trPr>
          <w:trHeight w:val="2447"/>
        </w:trPr>
        <w:tc>
          <w:tcPr>
            <w:tcW w:w="2797" w:type="dxa"/>
            <w:shd w:val="clear" w:color="auto" w:fill="000000"/>
            <w:vAlign w:val="center"/>
          </w:tcPr>
          <w:p w:rsidR="005D3A04" w:rsidRPr="002007C2" w:rsidRDefault="005D3A04" w:rsidP="00FF62D7">
            <w:pPr>
              <w:jc w:val="center"/>
              <w:rPr>
                <w:b/>
                <w:color w:val="FFFFFF"/>
              </w:rPr>
            </w:pPr>
            <w:r w:rsidRPr="00DC56CA">
              <w:rPr>
                <w:rFonts w:cs="Arial"/>
                <w:b/>
                <w:color w:val="FFFFFF"/>
              </w:rPr>
              <w:t>Guiding Principles</w:t>
            </w:r>
          </w:p>
        </w:tc>
        <w:tc>
          <w:tcPr>
            <w:tcW w:w="2063" w:type="dxa"/>
            <w:shd w:val="clear" w:color="auto" w:fill="404040"/>
          </w:tcPr>
          <w:p w:rsidR="005D3A04" w:rsidRPr="00E944DA" w:rsidRDefault="005D3A04" w:rsidP="00FF62D7">
            <w:pPr>
              <w:spacing w:before="60"/>
              <w:rPr>
                <w:rFonts w:cs="Arial"/>
                <w:b/>
                <w:color w:val="FFFFFF"/>
                <w:sz w:val="20"/>
              </w:rPr>
            </w:pPr>
            <w:r w:rsidRPr="00E944DA">
              <w:rPr>
                <w:rFonts w:cs="Arial"/>
                <w:b/>
                <w:color w:val="FFFFFF"/>
                <w:sz w:val="20"/>
              </w:rPr>
              <w:t xml:space="preserve">Leading </w:t>
            </w:r>
          </w:p>
          <w:p w:rsidR="005D3A04" w:rsidRPr="00E944DA" w:rsidRDefault="005D3A04" w:rsidP="00FF62D7">
            <w:pPr>
              <w:spacing w:before="60"/>
              <w:rPr>
                <w:rFonts w:cs="Arial"/>
                <w:color w:val="FFFFFF"/>
                <w:sz w:val="20"/>
              </w:rPr>
            </w:pPr>
            <w:r w:rsidRPr="00E944DA">
              <w:rPr>
                <w:rFonts w:cs="Arial"/>
                <w:color w:val="FFFFFF"/>
                <w:sz w:val="20"/>
              </w:rPr>
              <w:t xml:space="preserve">Comprehensive evidence supports practices are fully implemented, consistently used, </w:t>
            </w:r>
            <w:r w:rsidRPr="00797517">
              <w:rPr>
                <w:rFonts w:cs="Arial"/>
                <w:color w:val="FFFFFF"/>
                <w:spacing w:val="-4"/>
                <w:sz w:val="20"/>
              </w:rPr>
              <w:t>and routinely refined to in</w:t>
            </w:r>
            <w:r>
              <w:rPr>
                <w:rFonts w:cs="Arial"/>
                <w:color w:val="FFFFFF"/>
                <w:spacing w:val="-4"/>
                <w:sz w:val="20"/>
              </w:rPr>
              <w:t>corporate current best practices</w:t>
            </w:r>
            <w:r w:rsidRPr="00797517">
              <w:rPr>
                <w:rFonts w:cs="Arial"/>
                <w:color w:val="FFFFFF"/>
                <w:spacing w:val="-4"/>
                <w:sz w:val="20"/>
              </w:rPr>
              <w:t>.</w:t>
            </w:r>
          </w:p>
        </w:tc>
        <w:tc>
          <w:tcPr>
            <w:tcW w:w="2268" w:type="dxa"/>
            <w:shd w:val="clear" w:color="auto" w:fill="404040"/>
          </w:tcPr>
          <w:p w:rsidR="005D3A04" w:rsidRPr="00E944DA" w:rsidRDefault="005D3A04" w:rsidP="00FF62D7">
            <w:pPr>
              <w:spacing w:before="60"/>
              <w:rPr>
                <w:rFonts w:cs="Arial"/>
                <w:b/>
                <w:color w:val="FFFFFF"/>
                <w:sz w:val="20"/>
              </w:rPr>
            </w:pPr>
            <w:r w:rsidRPr="00E944DA">
              <w:rPr>
                <w:rFonts w:cs="Arial"/>
                <w:b/>
                <w:color w:val="FFFFFF"/>
                <w:sz w:val="20"/>
              </w:rPr>
              <w:t xml:space="preserve">Developing </w:t>
            </w:r>
          </w:p>
          <w:p w:rsidR="005D3A04" w:rsidRPr="00E944DA" w:rsidRDefault="005D3A04" w:rsidP="00FF62D7">
            <w:pPr>
              <w:spacing w:before="60"/>
              <w:rPr>
                <w:rFonts w:cs="Arial"/>
                <w:color w:val="FFFFFF"/>
                <w:sz w:val="20"/>
              </w:rPr>
            </w:pPr>
            <w:r w:rsidRPr="00E944DA">
              <w:rPr>
                <w:rFonts w:cs="Arial"/>
                <w:color w:val="FFFFFF"/>
                <w:sz w:val="20"/>
              </w:rPr>
              <w:t>Evidence supports practices related to this indicator are well-established and routinely used to incorporate best practices.</w:t>
            </w:r>
          </w:p>
        </w:tc>
        <w:tc>
          <w:tcPr>
            <w:tcW w:w="2142" w:type="dxa"/>
            <w:shd w:val="clear" w:color="auto" w:fill="404040"/>
          </w:tcPr>
          <w:p w:rsidR="005D3A04" w:rsidRPr="00E944DA" w:rsidRDefault="005D3A04" w:rsidP="00FF62D7">
            <w:pPr>
              <w:spacing w:before="60"/>
              <w:rPr>
                <w:rFonts w:cs="Arial"/>
                <w:color w:val="FFFFFF"/>
                <w:sz w:val="20"/>
              </w:rPr>
            </w:pPr>
            <w:r w:rsidRPr="00E944DA">
              <w:rPr>
                <w:rFonts w:cs="Arial"/>
                <w:b/>
                <w:color w:val="FFFFFF"/>
                <w:sz w:val="20"/>
              </w:rPr>
              <w:t xml:space="preserve">Emerging </w:t>
            </w:r>
          </w:p>
          <w:p w:rsidR="005D3A04" w:rsidRPr="00E944DA" w:rsidRDefault="005D3A04" w:rsidP="00FF62D7">
            <w:pPr>
              <w:spacing w:before="60"/>
              <w:rPr>
                <w:color w:val="FFFFFF"/>
                <w:sz w:val="20"/>
              </w:rPr>
            </w:pPr>
            <w:r w:rsidRPr="00E944DA">
              <w:rPr>
                <w:rFonts w:cs="Arial"/>
                <w:color w:val="FFFFFF"/>
                <w:sz w:val="20"/>
              </w:rPr>
              <w:t>Limited evidence supports practices related to this indicator may be initially established or inconsistently used.</w:t>
            </w:r>
          </w:p>
        </w:tc>
      </w:tr>
      <w:tr w:rsidR="005D3A04" w:rsidTr="00FF62D7">
        <w:trPr>
          <w:trHeight w:val="1313"/>
        </w:trPr>
        <w:tc>
          <w:tcPr>
            <w:tcW w:w="2797" w:type="dxa"/>
            <w:shd w:val="clear" w:color="auto" w:fill="E6E6E6"/>
          </w:tcPr>
          <w:p w:rsidR="005D3A04" w:rsidRPr="003172EB" w:rsidRDefault="005D3A04" w:rsidP="00FF62D7">
            <w:pPr>
              <w:pStyle w:val="chartnumber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E944DA">
              <w:rPr>
                <w:rFonts w:eastAsia="MS PGothic"/>
                <w:b/>
                <w:sz w:val="18"/>
              </w:rPr>
              <w:t xml:space="preserve"> </w:t>
            </w:r>
            <w:r>
              <w:rPr>
                <w:rFonts w:eastAsia="MS PGothic"/>
                <w:b/>
                <w:sz w:val="18"/>
              </w:rPr>
              <w:t>Facilitating</w:t>
            </w:r>
            <w:r w:rsidRPr="00E944DA">
              <w:rPr>
                <w:rFonts w:eastAsia="MS PGothic"/>
                <w:b/>
                <w:sz w:val="18"/>
              </w:rPr>
              <w:t xml:space="preserve"> meaningful communication between home and school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4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1313"/>
        </w:trPr>
        <w:tc>
          <w:tcPr>
            <w:tcW w:w="2797" w:type="dxa"/>
            <w:shd w:val="clear" w:color="auto" w:fill="E6E6E6"/>
          </w:tcPr>
          <w:p w:rsidR="005D3A04" w:rsidRPr="003172EB" w:rsidRDefault="005D3A04" w:rsidP="00FF62D7">
            <w:pPr>
              <w:pStyle w:val="chartnumber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172EB">
              <w:rPr>
                <w:b/>
                <w:sz w:val="18"/>
                <w:szCs w:val="18"/>
              </w:rPr>
              <w:t xml:space="preserve">. </w:t>
            </w:r>
            <w:r w:rsidRPr="003172EB">
              <w:rPr>
                <w:rFonts w:eastAsia="MS PGothic"/>
                <w:b/>
                <w:sz w:val="18"/>
                <w:szCs w:val="18"/>
              </w:rPr>
              <w:t>Providing information and guidance on curriculum, instruction, and assessment in all content areas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4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1061"/>
        </w:trPr>
        <w:tc>
          <w:tcPr>
            <w:tcW w:w="2797" w:type="dxa"/>
            <w:shd w:val="clear" w:color="auto" w:fill="E6E6E6"/>
          </w:tcPr>
          <w:p w:rsidR="005D3A04" w:rsidRPr="003172EB" w:rsidRDefault="005D3A04" w:rsidP="00FF62D7">
            <w:pPr>
              <w:pStyle w:val="chartnumber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172EB">
              <w:rPr>
                <w:b/>
                <w:sz w:val="18"/>
                <w:szCs w:val="18"/>
              </w:rPr>
              <w:t xml:space="preserve">. </w:t>
            </w:r>
            <w:r w:rsidRPr="003172EB">
              <w:rPr>
                <w:rFonts w:eastAsia="MS PGothic"/>
                <w:b/>
                <w:sz w:val="18"/>
                <w:szCs w:val="18"/>
              </w:rPr>
              <w:t>Assisting parents in learning how to create conditions that support learning at home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4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1061"/>
        </w:trPr>
        <w:tc>
          <w:tcPr>
            <w:tcW w:w="2797" w:type="dxa"/>
            <w:shd w:val="clear" w:color="auto" w:fill="E6E6E6"/>
          </w:tcPr>
          <w:p w:rsidR="005D3A04" w:rsidRPr="003172EB" w:rsidRDefault="005D3A04" w:rsidP="00FF62D7">
            <w:pPr>
              <w:pStyle w:val="chartnumber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3172EB">
              <w:rPr>
                <w:b/>
                <w:sz w:val="18"/>
                <w:szCs w:val="18"/>
              </w:rPr>
              <w:t xml:space="preserve">. </w:t>
            </w:r>
            <w:r w:rsidRPr="003172EB">
              <w:rPr>
                <w:rFonts w:eastAsia="MS PGothic"/>
                <w:b/>
                <w:sz w:val="18"/>
                <w:szCs w:val="18"/>
              </w:rPr>
              <w:t>Demonstrating a value for parenting skills related to health, safety, communication, and academic achievement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4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818"/>
        </w:trPr>
        <w:tc>
          <w:tcPr>
            <w:tcW w:w="2797" w:type="dxa"/>
            <w:shd w:val="clear" w:color="auto" w:fill="E6E6E6"/>
          </w:tcPr>
          <w:p w:rsidR="005D3A04" w:rsidRPr="003172EB" w:rsidRDefault="005D3A04" w:rsidP="00FF62D7">
            <w:pPr>
              <w:pStyle w:val="chartnumbers"/>
              <w:ind w:right="-47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5</w:t>
            </w:r>
            <w:r w:rsidRPr="003172EB">
              <w:rPr>
                <w:b/>
                <w:spacing w:val="-2"/>
                <w:sz w:val="18"/>
                <w:szCs w:val="18"/>
              </w:rPr>
              <w:t xml:space="preserve">. </w:t>
            </w:r>
            <w:r w:rsidRPr="003172EB">
              <w:rPr>
                <w:rFonts w:eastAsia="MS PGothic"/>
                <w:b/>
                <w:sz w:val="18"/>
                <w:szCs w:val="18"/>
              </w:rPr>
              <w:t>Empowering parents to understand their role</w:t>
            </w:r>
            <w:r>
              <w:rPr>
                <w:rFonts w:eastAsia="MS PGothic"/>
                <w:b/>
                <w:sz w:val="18"/>
                <w:szCs w:val="18"/>
              </w:rPr>
              <w:t>s</w:t>
            </w:r>
            <w:r w:rsidRPr="003172EB">
              <w:rPr>
                <w:rFonts w:eastAsia="MS PGothic"/>
                <w:b/>
                <w:sz w:val="18"/>
                <w:szCs w:val="18"/>
              </w:rPr>
              <w:t xml:space="preserve"> in establishing their children’s boundaries, rules, and expectations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4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422"/>
        </w:trPr>
        <w:tc>
          <w:tcPr>
            <w:tcW w:w="2797" w:type="dxa"/>
            <w:shd w:val="clear" w:color="auto" w:fill="E6E6E6"/>
          </w:tcPr>
          <w:p w:rsidR="005D3A04" w:rsidRPr="003172EB" w:rsidRDefault="005D3A04" w:rsidP="00FF62D7">
            <w:pPr>
              <w:pStyle w:val="tablebullet2"/>
              <w:numPr>
                <w:ilvl w:val="0"/>
                <w:numId w:val="0"/>
              </w:numPr>
              <w:tabs>
                <w:tab w:val="clear" w:pos="419"/>
                <w:tab w:val="left" w:pos="252"/>
              </w:tabs>
              <w:ind w:left="-18"/>
              <w:rPr>
                <w:b/>
              </w:rPr>
            </w:pPr>
            <w:r>
              <w:rPr>
                <w:rFonts w:eastAsia="MS PGothic" w:cs="Arial"/>
                <w:b/>
                <w:color w:val="000000"/>
              </w:rPr>
              <w:t>6</w:t>
            </w:r>
            <w:r w:rsidRPr="003172EB">
              <w:rPr>
                <w:rFonts w:eastAsia="MS PGothic" w:cs="Arial"/>
                <w:b/>
                <w:color w:val="000000"/>
              </w:rPr>
              <w:t>. Helping parents develop more awareness of the need for literacy and learning in the home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4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1070"/>
        </w:trPr>
        <w:tc>
          <w:tcPr>
            <w:tcW w:w="2797" w:type="dxa"/>
            <w:shd w:val="clear" w:color="auto" w:fill="E6E6E6"/>
          </w:tcPr>
          <w:p w:rsidR="005D3A04" w:rsidRPr="003172EB" w:rsidRDefault="005D3A04" w:rsidP="00FF62D7">
            <w:pPr>
              <w:pStyle w:val="chartnumbers"/>
              <w:ind w:right="-65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7</w:t>
            </w:r>
            <w:r w:rsidRPr="003172EB">
              <w:rPr>
                <w:b/>
                <w:spacing w:val="-4"/>
                <w:sz w:val="18"/>
                <w:szCs w:val="18"/>
              </w:rPr>
              <w:t>. Encouraging Family Literacy by partnering with the Literacy Council of Wake County</w:t>
            </w:r>
            <w:r>
              <w:rPr>
                <w:b/>
                <w:spacing w:val="-4"/>
                <w:sz w:val="18"/>
                <w:szCs w:val="18"/>
              </w:rPr>
              <w:t xml:space="preserve"> - ESL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4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1070"/>
        </w:trPr>
        <w:tc>
          <w:tcPr>
            <w:tcW w:w="2797" w:type="dxa"/>
            <w:shd w:val="clear" w:color="auto" w:fill="E6E6E6"/>
          </w:tcPr>
          <w:p w:rsidR="005D3A04" w:rsidRPr="003D5594" w:rsidRDefault="005D3A04" w:rsidP="00FF62D7">
            <w:pPr>
              <w:pStyle w:val="chartnumbers"/>
              <w:ind w:right="-65"/>
              <w:rPr>
                <w:b/>
                <w:spacing w:val="-4"/>
                <w:sz w:val="18"/>
                <w:szCs w:val="18"/>
              </w:rPr>
            </w:pPr>
            <w:r w:rsidRPr="003D5594">
              <w:rPr>
                <w:b/>
                <w:spacing w:val="-4"/>
                <w:sz w:val="18"/>
                <w:szCs w:val="18"/>
              </w:rPr>
              <w:t>8.</w:t>
            </w:r>
            <w:r w:rsidRPr="003D5594">
              <w:rPr>
                <w:rFonts w:eastAsia="MS PGothic"/>
                <w:b/>
                <w:sz w:val="18"/>
                <w:szCs w:val="18"/>
              </w:rPr>
              <w:t xml:space="preserve"> Discussing and monitoring schoolwork and homework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42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</w:tbl>
    <w:p w:rsidR="005D3A04" w:rsidRDefault="005D3A04" w:rsidP="005D3A04"/>
    <w:p w:rsidR="00117929" w:rsidRDefault="00117929" w:rsidP="005D3A04">
      <w:pPr>
        <w:spacing w:after="160"/>
      </w:pPr>
    </w:p>
    <w:p w:rsidR="004E7A67" w:rsidRDefault="004E7A67" w:rsidP="005D3A04">
      <w:pPr>
        <w:spacing w:after="160"/>
        <w:rPr>
          <w:rFonts w:cs="Arial"/>
          <w:b/>
          <w:sz w:val="28"/>
          <w:szCs w:val="28"/>
        </w:rPr>
      </w:pPr>
    </w:p>
    <w:p w:rsidR="00006676" w:rsidRDefault="00006676" w:rsidP="005D3A04">
      <w:pPr>
        <w:spacing w:after="160"/>
        <w:rPr>
          <w:rFonts w:cs="Arial"/>
          <w:b/>
          <w:sz w:val="28"/>
          <w:szCs w:val="28"/>
        </w:rPr>
      </w:pPr>
    </w:p>
    <w:p w:rsidR="005D3A04" w:rsidRPr="0071372D" w:rsidRDefault="005D3A04" w:rsidP="0071372D">
      <w:pPr>
        <w:spacing w:after="160"/>
        <w:rPr>
          <w:b/>
          <w:sz w:val="28"/>
          <w:szCs w:val="28"/>
        </w:rPr>
      </w:pPr>
      <w:r w:rsidRPr="003172EB">
        <w:rPr>
          <w:rFonts w:cs="Arial"/>
          <w:b/>
          <w:sz w:val="28"/>
          <w:szCs w:val="28"/>
        </w:rPr>
        <w:t xml:space="preserve">III. </w:t>
      </w:r>
      <w:r w:rsidRPr="003172EB">
        <w:rPr>
          <w:b/>
          <w:sz w:val="28"/>
          <w:szCs w:val="28"/>
        </w:rPr>
        <w:t xml:space="preserve">Essential Component: Parent/Caregiver Health Services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2153"/>
        <w:gridCol w:w="2340"/>
        <w:gridCol w:w="2160"/>
      </w:tblGrid>
      <w:tr w:rsidR="005D3A04" w:rsidTr="00FF62D7">
        <w:trPr>
          <w:trHeight w:val="2447"/>
        </w:trPr>
        <w:tc>
          <w:tcPr>
            <w:tcW w:w="2797" w:type="dxa"/>
            <w:shd w:val="clear" w:color="auto" w:fill="000000"/>
            <w:vAlign w:val="center"/>
          </w:tcPr>
          <w:p w:rsidR="005D3A04" w:rsidRPr="002007C2" w:rsidRDefault="005D3A04" w:rsidP="00FF62D7">
            <w:pPr>
              <w:jc w:val="center"/>
              <w:rPr>
                <w:b/>
                <w:color w:val="FFFFFF"/>
              </w:rPr>
            </w:pPr>
            <w:r w:rsidRPr="00DC56CA">
              <w:rPr>
                <w:rFonts w:cs="Arial"/>
                <w:b/>
                <w:color w:val="FFFFFF"/>
              </w:rPr>
              <w:t>Guiding Principles</w:t>
            </w:r>
          </w:p>
        </w:tc>
        <w:tc>
          <w:tcPr>
            <w:tcW w:w="2153" w:type="dxa"/>
            <w:shd w:val="clear" w:color="auto" w:fill="404040"/>
          </w:tcPr>
          <w:p w:rsidR="005D3A04" w:rsidRPr="00E944DA" w:rsidRDefault="005D3A04" w:rsidP="00FF62D7">
            <w:pPr>
              <w:spacing w:before="60"/>
              <w:rPr>
                <w:rFonts w:cs="Arial"/>
                <w:b/>
                <w:color w:val="FFFFFF"/>
                <w:sz w:val="20"/>
              </w:rPr>
            </w:pPr>
            <w:r w:rsidRPr="00E944DA">
              <w:rPr>
                <w:rFonts w:cs="Arial"/>
                <w:b/>
                <w:color w:val="FFFFFF"/>
                <w:sz w:val="20"/>
              </w:rPr>
              <w:t xml:space="preserve">Leading </w:t>
            </w:r>
          </w:p>
          <w:p w:rsidR="005D3A04" w:rsidRPr="00E944DA" w:rsidRDefault="005D3A04" w:rsidP="00FF62D7">
            <w:pPr>
              <w:spacing w:before="60"/>
              <w:rPr>
                <w:rFonts w:cs="Arial"/>
                <w:color w:val="FFFFFF"/>
                <w:sz w:val="20"/>
              </w:rPr>
            </w:pPr>
            <w:r w:rsidRPr="00E944DA">
              <w:rPr>
                <w:rFonts w:cs="Arial"/>
                <w:color w:val="FFFFFF"/>
                <w:sz w:val="20"/>
              </w:rPr>
              <w:t xml:space="preserve">Comprehensive evidence supports practices are fully implemented, consistently used, </w:t>
            </w:r>
            <w:r w:rsidRPr="00797517">
              <w:rPr>
                <w:rFonts w:cs="Arial"/>
                <w:color w:val="FFFFFF"/>
                <w:spacing w:val="-4"/>
                <w:sz w:val="20"/>
              </w:rPr>
              <w:t>and routinely refined to in</w:t>
            </w:r>
            <w:r>
              <w:rPr>
                <w:rFonts w:cs="Arial"/>
                <w:color w:val="FFFFFF"/>
                <w:spacing w:val="-4"/>
                <w:sz w:val="20"/>
              </w:rPr>
              <w:t>corporate current best practices</w:t>
            </w:r>
            <w:r w:rsidRPr="00797517">
              <w:rPr>
                <w:rFonts w:cs="Arial"/>
                <w:color w:val="FFFFFF"/>
                <w:spacing w:val="-4"/>
                <w:sz w:val="20"/>
              </w:rPr>
              <w:t>.</w:t>
            </w:r>
          </w:p>
        </w:tc>
        <w:tc>
          <w:tcPr>
            <w:tcW w:w="2340" w:type="dxa"/>
            <w:shd w:val="clear" w:color="auto" w:fill="404040"/>
          </w:tcPr>
          <w:p w:rsidR="005D3A04" w:rsidRPr="00E944DA" w:rsidRDefault="005D3A04" w:rsidP="00FF62D7">
            <w:pPr>
              <w:spacing w:before="60"/>
              <w:rPr>
                <w:rFonts w:cs="Arial"/>
                <w:b/>
                <w:color w:val="FFFFFF"/>
                <w:sz w:val="20"/>
              </w:rPr>
            </w:pPr>
            <w:r w:rsidRPr="00E944DA">
              <w:rPr>
                <w:rFonts w:cs="Arial"/>
                <w:b/>
                <w:color w:val="FFFFFF"/>
                <w:sz w:val="20"/>
              </w:rPr>
              <w:t xml:space="preserve">Developing </w:t>
            </w:r>
          </w:p>
          <w:p w:rsidR="005D3A04" w:rsidRPr="00E944DA" w:rsidRDefault="005D3A04" w:rsidP="00FF62D7">
            <w:pPr>
              <w:spacing w:before="60"/>
              <w:rPr>
                <w:rFonts w:cs="Arial"/>
                <w:color w:val="FFFFFF"/>
                <w:sz w:val="20"/>
              </w:rPr>
            </w:pPr>
            <w:r w:rsidRPr="00E944DA">
              <w:rPr>
                <w:rFonts w:cs="Arial"/>
                <w:color w:val="FFFFFF"/>
                <w:sz w:val="20"/>
              </w:rPr>
              <w:t>Evidence supports practices related to this indicator are well-established and routinely used to incorporate best practices.</w:t>
            </w:r>
          </w:p>
        </w:tc>
        <w:tc>
          <w:tcPr>
            <w:tcW w:w="2160" w:type="dxa"/>
            <w:shd w:val="clear" w:color="auto" w:fill="404040"/>
          </w:tcPr>
          <w:p w:rsidR="005D3A04" w:rsidRPr="00E944DA" w:rsidRDefault="005D3A04" w:rsidP="00FF62D7">
            <w:pPr>
              <w:spacing w:before="60"/>
              <w:rPr>
                <w:rFonts w:cs="Arial"/>
                <w:color w:val="FFFFFF"/>
                <w:sz w:val="20"/>
              </w:rPr>
            </w:pPr>
            <w:r w:rsidRPr="00E944DA">
              <w:rPr>
                <w:rFonts w:cs="Arial"/>
                <w:b/>
                <w:color w:val="FFFFFF"/>
                <w:sz w:val="20"/>
              </w:rPr>
              <w:t xml:space="preserve">Emerging </w:t>
            </w:r>
          </w:p>
          <w:p w:rsidR="005D3A04" w:rsidRPr="00E944DA" w:rsidRDefault="005D3A04" w:rsidP="00FF62D7">
            <w:pPr>
              <w:spacing w:before="60"/>
              <w:rPr>
                <w:color w:val="FFFFFF"/>
                <w:sz w:val="20"/>
              </w:rPr>
            </w:pPr>
            <w:r w:rsidRPr="00E944DA">
              <w:rPr>
                <w:rFonts w:cs="Arial"/>
                <w:color w:val="FFFFFF"/>
                <w:sz w:val="20"/>
              </w:rPr>
              <w:t>Limited evidence supports practices related to this indicator may be initially established or inconsistently used.</w:t>
            </w:r>
          </w:p>
        </w:tc>
      </w:tr>
      <w:tr w:rsidR="005D3A04" w:rsidTr="00FF62D7">
        <w:trPr>
          <w:trHeight w:val="1313"/>
        </w:trPr>
        <w:tc>
          <w:tcPr>
            <w:tcW w:w="2797" w:type="dxa"/>
            <w:shd w:val="clear" w:color="auto" w:fill="E6E6E6"/>
          </w:tcPr>
          <w:p w:rsidR="005D3A04" w:rsidRPr="003D5594" w:rsidRDefault="005D3A04" w:rsidP="00FF62D7">
            <w:pPr>
              <w:pStyle w:val="chartnumbers"/>
              <w:rPr>
                <w:b/>
                <w:sz w:val="18"/>
                <w:szCs w:val="18"/>
              </w:rPr>
            </w:pPr>
            <w:r w:rsidRPr="003D5594">
              <w:rPr>
                <w:b/>
                <w:sz w:val="18"/>
                <w:szCs w:val="18"/>
              </w:rPr>
              <w:t xml:space="preserve">1. </w:t>
            </w:r>
            <w:r w:rsidRPr="003D5594">
              <w:rPr>
                <w:b/>
                <w:spacing w:val="-2"/>
              </w:rPr>
              <w:t>Encouraging &amp; promoting a sense of care and concern for physical and emotional safety</w:t>
            </w:r>
          </w:p>
        </w:tc>
        <w:tc>
          <w:tcPr>
            <w:tcW w:w="215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1061"/>
        </w:trPr>
        <w:tc>
          <w:tcPr>
            <w:tcW w:w="2797" w:type="dxa"/>
            <w:shd w:val="clear" w:color="auto" w:fill="E6E6E6"/>
          </w:tcPr>
          <w:p w:rsidR="005D3A04" w:rsidRPr="003D5594" w:rsidRDefault="005D3A04" w:rsidP="00FF62D7">
            <w:pPr>
              <w:pStyle w:val="chartnumbers"/>
              <w:rPr>
                <w:b/>
                <w:sz w:val="18"/>
                <w:szCs w:val="18"/>
              </w:rPr>
            </w:pPr>
            <w:r w:rsidRPr="003D5594">
              <w:rPr>
                <w:b/>
                <w:sz w:val="18"/>
                <w:szCs w:val="18"/>
              </w:rPr>
              <w:t>2.</w:t>
            </w:r>
            <w:r w:rsidRPr="003D5594">
              <w:rPr>
                <w:rFonts w:eastAsia="MS PGothic"/>
                <w:b/>
              </w:rPr>
              <w:t xml:space="preserve"> Assisting </w:t>
            </w:r>
            <w:r>
              <w:rPr>
                <w:rFonts w:eastAsia="MS PGothic"/>
                <w:b/>
              </w:rPr>
              <w:t>parents i</w:t>
            </w:r>
            <w:r w:rsidRPr="003D5594">
              <w:rPr>
                <w:rFonts w:eastAsia="MS PGothic"/>
                <w:b/>
              </w:rPr>
              <w:t>n how to help their children learn to ask for help and assistance with matters relating to health, safety, harassment, abuse, and academic assistance</w:t>
            </w:r>
          </w:p>
        </w:tc>
        <w:tc>
          <w:tcPr>
            <w:tcW w:w="215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  <w:tr w:rsidR="005D3A04" w:rsidTr="00FF62D7">
        <w:trPr>
          <w:trHeight w:val="1061"/>
        </w:trPr>
        <w:tc>
          <w:tcPr>
            <w:tcW w:w="2797" w:type="dxa"/>
            <w:shd w:val="clear" w:color="auto" w:fill="E6E6E6"/>
          </w:tcPr>
          <w:p w:rsidR="005D3A04" w:rsidRPr="003172EB" w:rsidRDefault="005D3A04" w:rsidP="00FF62D7">
            <w:pPr>
              <w:pStyle w:val="chartnumber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Accessing Human Services Resources (health screenings, immunizations, food stamps)</w:t>
            </w:r>
          </w:p>
        </w:tc>
        <w:tc>
          <w:tcPr>
            <w:tcW w:w="2153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5D3A04" w:rsidRDefault="0098265A" w:rsidP="00FF62D7">
            <w:pPr>
              <w:jc w:val="center"/>
            </w:pPr>
            <w:r w:rsidRPr="002007C2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04" w:rsidRPr="002007C2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Pr="002007C2">
              <w:rPr>
                <w:sz w:val="32"/>
              </w:rPr>
              <w:fldChar w:fldCharType="end"/>
            </w:r>
          </w:p>
        </w:tc>
      </w:tr>
    </w:tbl>
    <w:p w:rsidR="005D3A04" w:rsidRDefault="005D3A04" w:rsidP="005D3A04"/>
    <w:p w:rsidR="004E7A67" w:rsidRDefault="00006676" w:rsidP="00DB7BB9">
      <w:pPr>
        <w:spacing w:line="480" w:lineRule="auto"/>
        <w:rPr>
          <w:b/>
          <w:u w:val="single"/>
        </w:rPr>
      </w:pPr>
      <w:r>
        <w:rPr>
          <w:b/>
          <w:u w:val="single"/>
        </w:rPr>
        <w:t>Additional Action Steps</w:t>
      </w:r>
    </w:p>
    <w:p w:rsidR="00FC4D38" w:rsidRDefault="00FC4D38" w:rsidP="00DB7BB9">
      <w:pPr>
        <w:numPr>
          <w:ilvl w:val="0"/>
          <w:numId w:val="42"/>
        </w:numPr>
        <w:spacing w:line="276" w:lineRule="auto"/>
      </w:pPr>
      <w:r w:rsidRPr="00FC4D38">
        <w:t xml:space="preserve">We need a clear, catchy </w:t>
      </w:r>
      <w:r w:rsidR="00DB7BB9">
        <w:t>slogan</w:t>
      </w:r>
      <w:r w:rsidRPr="00FC4D38">
        <w:t xml:space="preserve"> </w:t>
      </w:r>
      <w:r w:rsidR="0071372D">
        <w:t xml:space="preserve">to incorporate the Family Connections Center with </w:t>
      </w:r>
      <w:r w:rsidR="00DB7BB9">
        <w:t>Lincoln Heights</w:t>
      </w:r>
      <w:r w:rsidR="0071372D">
        <w:t>–such as,</w:t>
      </w:r>
      <w:r w:rsidRPr="00FC4D38">
        <w:t xml:space="preserve"> </w:t>
      </w:r>
      <w:r w:rsidR="0071372D">
        <w:t>“Lincoln Heights</w:t>
      </w:r>
      <w:r w:rsidRPr="00FC4D38">
        <w:t xml:space="preserve"> is a school conducive </w:t>
      </w:r>
      <w:r w:rsidR="00A4150C">
        <w:t xml:space="preserve">to teaching </w:t>
      </w:r>
      <w:r w:rsidR="00005080">
        <w:t>and</w:t>
      </w:r>
      <w:r w:rsidR="00A4150C">
        <w:t xml:space="preserve"> learning </w:t>
      </w:r>
      <w:r w:rsidR="00005080">
        <w:t>to develop</w:t>
      </w:r>
      <w:r w:rsidR="00A4150C">
        <w:t xml:space="preserve"> the </w:t>
      </w:r>
      <w:r w:rsidR="00005080">
        <w:t>whole child and support</w:t>
      </w:r>
      <w:r w:rsidR="00A4150C">
        <w:t xml:space="preserve"> the whole family!</w:t>
      </w:r>
      <w:r w:rsidR="0071372D">
        <w:t>”</w:t>
      </w:r>
    </w:p>
    <w:p w:rsidR="00FC4D38" w:rsidRDefault="00FC4D38" w:rsidP="00DB7BB9">
      <w:pPr>
        <w:numPr>
          <w:ilvl w:val="0"/>
          <w:numId w:val="42"/>
        </w:numPr>
        <w:spacing w:line="276" w:lineRule="auto"/>
      </w:pPr>
      <w:r w:rsidRPr="00FC4D38">
        <w:t xml:space="preserve">Identify a marketing person with WCPSS who could help </w:t>
      </w:r>
      <w:r w:rsidR="0071372D">
        <w:t>design</w:t>
      </w:r>
      <w:r w:rsidRPr="00FC4D38">
        <w:t xml:space="preserve"> a logo for the program. It would be good to have a strong image to use in our newslette</w:t>
      </w:r>
      <w:r>
        <w:t>rs, on our website</w:t>
      </w:r>
      <w:r w:rsidR="00005080">
        <w:t>,</w:t>
      </w:r>
      <w:r>
        <w:t xml:space="preserve"> and</w:t>
      </w:r>
      <w:r w:rsidRPr="00FC4D38">
        <w:t xml:space="preserve"> on materials that the parent liaisons will distribute.</w:t>
      </w:r>
    </w:p>
    <w:p w:rsidR="004E7A67" w:rsidRDefault="007565DC" w:rsidP="00DB7BB9">
      <w:pPr>
        <w:numPr>
          <w:ilvl w:val="0"/>
          <w:numId w:val="42"/>
        </w:numPr>
        <w:spacing w:line="276" w:lineRule="auto"/>
      </w:pPr>
      <w:r>
        <w:t>Ensur</w:t>
      </w:r>
      <w:r w:rsidR="00A4150C">
        <w:t>e security policies and systems</w:t>
      </w:r>
    </w:p>
    <w:p w:rsidR="0071372D" w:rsidRPr="0071372D" w:rsidRDefault="0071372D" w:rsidP="0071372D">
      <w:pPr>
        <w:ind w:left="720"/>
      </w:pPr>
    </w:p>
    <w:p w:rsidR="0079779E" w:rsidRDefault="00005080" w:rsidP="00005080">
      <w:pPr>
        <w:spacing w:line="480" w:lineRule="auto"/>
        <w:rPr>
          <w:b/>
          <w:u w:val="single"/>
        </w:rPr>
      </w:pPr>
      <w:r>
        <w:rPr>
          <w:b/>
          <w:u w:val="single"/>
        </w:rPr>
        <w:t>Ideas for Future D</w:t>
      </w:r>
      <w:r w:rsidR="00A26BF9" w:rsidRPr="00006676">
        <w:rPr>
          <w:b/>
          <w:u w:val="single"/>
        </w:rPr>
        <w:t>eve</w:t>
      </w:r>
      <w:r w:rsidR="00006676" w:rsidRPr="00006676">
        <w:rPr>
          <w:b/>
          <w:u w:val="single"/>
        </w:rPr>
        <w:t>lopment</w:t>
      </w:r>
    </w:p>
    <w:p w:rsidR="00A26BF9" w:rsidRPr="00F010CA" w:rsidRDefault="00A26BF9" w:rsidP="00005080">
      <w:pPr>
        <w:numPr>
          <w:ilvl w:val="0"/>
          <w:numId w:val="37"/>
        </w:numPr>
        <w:spacing w:line="276" w:lineRule="auto"/>
        <w:rPr>
          <w:u w:val="single"/>
        </w:rPr>
      </w:pPr>
      <w:r>
        <w:t xml:space="preserve">Partnering with </w:t>
      </w:r>
      <w:r w:rsidRPr="00472BE5">
        <w:t>Wake Tech</w:t>
      </w:r>
      <w:r w:rsidRPr="00A40DFA">
        <w:rPr>
          <w:b/>
        </w:rPr>
        <w:t xml:space="preserve"> </w:t>
      </w:r>
      <w:r w:rsidRPr="00F010CA">
        <w:t>to enable adults to obtain GEDs</w:t>
      </w:r>
    </w:p>
    <w:p w:rsidR="0079779E" w:rsidRDefault="00A26BF9" w:rsidP="00005080">
      <w:pPr>
        <w:numPr>
          <w:ilvl w:val="0"/>
          <w:numId w:val="37"/>
        </w:numPr>
        <w:spacing w:line="276" w:lineRule="auto"/>
      </w:pPr>
      <w:r>
        <w:t xml:space="preserve">Partnering with </w:t>
      </w:r>
      <w:r w:rsidRPr="00F010CA">
        <w:t>senior citizens</w:t>
      </w:r>
      <w:r w:rsidR="0071372D">
        <w:t xml:space="preserve"> groups and start</w:t>
      </w:r>
      <w:r>
        <w:t xml:space="preserve"> </w:t>
      </w:r>
      <w:r w:rsidR="0071372D">
        <w:t xml:space="preserve">a </w:t>
      </w:r>
      <w:r>
        <w:t>“</w:t>
      </w:r>
      <w:proofErr w:type="spellStart"/>
      <w:r>
        <w:t>Rockin</w:t>
      </w:r>
      <w:proofErr w:type="spellEnd"/>
      <w:r>
        <w:t xml:space="preserve"> Readers”</w:t>
      </w:r>
      <w:r w:rsidR="00A40DFA">
        <w:t xml:space="preserve"> </w:t>
      </w:r>
      <w:r w:rsidR="0071372D">
        <w:t>weekly program</w:t>
      </w:r>
    </w:p>
    <w:p w:rsidR="00A40DFA" w:rsidRDefault="0079779E" w:rsidP="00005080">
      <w:pPr>
        <w:numPr>
          <w:ilvl w:val="0"/>
          <w:numId w:val="37"/>
        </w:numPr>
        <w:spacing w:line="276" w:lineRule="auto"/>
      </w:pPr>
      <w:r>
        <w:t>H</w:t>
      </w:r>
      <w:r w:rsidR="00A40DFA" w:rsidRPr="0079779E">
        <w:t xml:space="preserve">iring a coordinator to facilitate the delivery of health, nutrition, and social services to the school’s students in partnership with a local service provider </w:t>
      </w:r>
    </w:p>
    <w:p w:rsidR="0079779E" w:rsidRDefault="0079779E" w:rsidP="00005080">
      <w:pPr>
        <w:numPr>
          <w:ilvl w:val="0"/>
          <w:numId w:val="37"/>
        </w:numPr>
        <w:spacing w:line="276" w:lineRule="auto"/>
      </w:pPr>
      <w:r>
        <w:lastRenderedPageBreak/>
        <w:t>Providing i</w:t>
      </w:r>
      <w:r w:rsidR="00A40DFA" w:rsidRPr="0079779E">
        <w:t>nstructionally related activities</w:t>
      </w:r>
      <w:r w:rsidR="0071372D">
        <w:t>,</w:t>
      </w:r>
      <w:r w:rsidR="00A40DFA" w:rsidRPr="0079779E">
        <w:t xml:space="preserve"> such as paying a classroom teacher to be available in the evenings as part</w:t>
      </w:r>
      <w:r w:rsidRPr="0079779E">
        <w:t xml:space="preserve"> of a homework-support program</w:t>
      </w:r>
    </w:p>
    <w:p w:rsidR="009E4F8D" w:rsidRDefault="009E4F8D" w:rsidP="00005080">
      <w:pPr>
        <w:numPr>
          <w:ilvl w:val="0"/>
          <w:numId w:val="37"/>
        </w:numPr>
        <w:spacing w:line="276" w:lineRule="auto"/>
      </w:pPr>
      <w:r>
        <w:t>Using the schools as a center for community problem solving</w:t>
      </w:r>
    </w:p>
    <w:p w:rsidR="009E4F8D" w:rsidRDefault="009E4F8D" w:rsidP="00005080">
      <w:pPr>
        <w:numPr>
          <w:ilvl w:val="0"/>
          <w:numId w:val="37"/>
        </w:numPr>
        <w:spacing w:line="276" w:lineRule="auto"/>
      </w:pPr>
      <w:r>
        <w:t>Using volunteers to support young people's academic, interpersonal</w:t>
      </w:r>
      <w:r w:rsidR="00005080">
        <w:t>,</w:t>
      </w:r>
      <w:r>
        <w:t xml:space="preserve"> and career</w:t>
      </w:r>
      <w:r w:rsidRPr="0030579A">
        <w:t xml:space="preserve"> </w:t>
      </w:r>
      <w:r w:rsidR="00005080">
        <w:t>needs</w:t>
      </w:r>
    </w:p>
    <w:p w:rsidR="00533408" w:rsidRDefault="00A4150C" w:rsidP="00533408">
      <w:pPr>
        <w:numPr>
          <w:ilvl w:val="0"/>
          <w:numId w:val="37"/>
        </w:numPr>
        <w:spacing w:line="276" w:lineRule="auto"/>
      </w:pPr>
      <w:r>
        <w:t>Addition of exercise component to student-teacher-family compact</w:t>
      </w:r>
    </w:p>
    <w:p w:rsidR="00533408" w:rsidRDefault="00533408" w:rsidP="00533408">
      <w:pPr>
        <w:spacing w:line="276" w:lineRule="auto"/>
      </w:pPr>
    </w:p>
    <w:p w:rsidR="00533408" w:rsidRDefault="00533408" w:rsidP="00533408">
      <w:pPr>
        <w:spacing w:line="276" w:lineRule="auto"/>
      </w:pPr>
    </w:p>
    <w:p w:rsidR="00035545" w:rsidRPr="00533408" w:rsidRDefault="00AB3871" w:rsidP="00533408">
      <w:pPr>
        <w:spacing w:line="276" w:lineRule="auto"/>
      </w:pPr>
      <w:r w:rsidRPr="00533408">
        <w:rPr>
          <w:b/>
          <w:u w:val="single"/>
        </w:rPr>
        <w:t>Works Cited / References</w:t>
      </w:r>
    </w:p>
    <w:p w:rsidR="00C6276A" w:rsidRDefault="00C6276A" w:rsidP="00005080">
      <w:pPr>
        <w:pStyle w:val="Bibliography"/>
        <w:rPr>
          <w:noProof/>
        </w:rPr>
      </w:pPr>
      <w:r>
        <w:rPr>
          <w:noProof/>
        </w:rPr>
        <w:t xml:space="preserve">Bali, V. A., &amp; Alvarez, R. M. (2004). The race gap in student achievement scores: Longitudinal evidence from a racially diverse school district. </w:t>
      </w:r>
      <w:r>
        <w:rPr>
          <w:i/>
          <w:iCs/>
          <w:noProof/>
        </w:rPr>
        <w:t>Policy Studies Journal</w:t>
      </w:r>
      <w:r>
        <w:rPr>
          <w:noProof/>
        </w:rPr>
        <w:t xml:space="preserve"> </w:t>
      </w:r>
      <w:r>
        <w:rPr>
          <w:i/>
          <w:iCs/>
          <w:noProof/>
        </w:rPr>
        <w:t>, 32</w:t>
      </w:r>
      <w:r>
        <w:rPr>
          <w:noProof/>
        </w:rPr>
        <w:t>, 393-415.</w:t>
      </w:r>
    </w:p>
    <w:p w:rsidR="00C6276A" w:rsidRDefault="00C6276A" w:rsidP="00005080">
      <w:pPr>
        <w:pStyle w:val="Bibliography"/>
        <w:rPr>
          <w:noProof/>
        </w:rPr>
      </w:pPr>
      <w:r>
        <w:rPr>
          <w:noProof/>
        </w:rPr>
        <w:t xml:space="preserve">Education, S. B. (2012, 2nd Edition). </w:t>
      </w:r>
      <w:r>
        <w:rPr>
          <w:i/>
          <w:iCs/>
          <w:noProof/>
        </w:rPr>
        <w:t>Parent and Family Involvement: A Guide to Effective Parent, Family, and Community Involvement in North Carolina Schools Toolkit.</w:t>
      </w:r>
      <w:r>
        <w:rPr>
          <w:noProof/>
        </w:rPr>
        <w:t xml:space="preserve"> Retrieved September 12, 2012, from Public Schools of North Carolina: www.ncpublicschools.org/parents/</w:t>
      </w:r>
    </w:p>
    <w:p w:rsidR="00C6276A" w:rsidRDefault="00C6276A" w:rsidP="00005080">
      <w:pPr>
        <w:pStyle w:val="Bibliography"/>
        <w:rPr>
          <w:noProof/>
        </w:rPr>
      </w:pPr>
      <w:r>
        <w:rPr>
          <w:noProof/>
        </w:rPr>
        <w:t xml:space="preserve">Hamilton, D., &amp; Osborne, S. (1994). Overcoming barriers to parent involvement in public schools. </w:t>
      </w:r>
      <w:r>
        <w:rPr>
          <w:i/>
          <w:iCs/>
          <w:noProof/>
        </w:rPr>
        <w:t>Kappa Delta Pi Record</w:t>
      </w:r>
      <w:r>
        <w:rPr>
          <w:noProof/>
        </w:rPr>
        <w:t xml:space="preserve"> </w:t>
      </w:r>
      <w:r>
        <w:rPr>
          <w:i/>
          <w:iCs/>
          <w:noProof/>
        </w:rPr>
        <w:t>, 30</w:t>
      </w:r>
      <w:r>
        <w:rPr>
          <w:noProof/>
        </w:rPr>
        <w:t xml:space="preserve"> (4), 148-152.</w:t>
      </w:r>
    </w:p>
    <w:p w:rsidR="00C6276A" w:rsidRDefault="00C6276A" w:rsidP="00005080">
      <w:pPr>
        <w:pStyle w:val="Bibliography"/>
        <w:rPr>
          <w:noProof/>
        </w:rPr>
      </w:pPr>
      <w:r>
        <w:rPr>
          <w:noProof/>
        </w:rPr>
        <w:t xml:space="preserve">Marotta, S. A., &amp; Garcia, J. G. (2003). Latinos in the United States in 2000. </w:t>
      </w:r>
      <w:r>
        <w:rPr>
          <w:i/>
          <w:iCs/>
          <w:noProof/>
        </w:rPr>
        <w:t>Hispanic Journal of Behavioral Sciences</w:t>
      </w:r>
      <w:r>
        <w:rPr>
          <w:noProof/>
        </w:rPr>
        <w:t xml:space="preserve"> </w:t>
      </w:r>
      <w:r>
        <w:rPr>
          <w:i/>
          <w:iCs/>
          <w:noProof/>
        </w:rPr>
        <w:t>, 25</w:t>
      </w:r>
      <w:r>
        <w:rPr>
          <w:noProof/>
        </w:rPr>
        <w:t xml:space="preserve"> (1), 13-34.</w:t>
      </w:r>
    </w:p>
    <w:p w:rsidR="00C6276A" w:rsidRDefault="00C6276A" w:rsidP="00005080">
      <w:pPr>
        <w:pStyle w:val="Bibliography"/>
        <w:rPr>
          <w:noProof/>
        </w:rPr>
      </w:pPr>
      <w:r>
        <w:rPr>
          <w:noProof/>
        </w:rPr>
        <w:t xml:space="preserve">Ost, D. H. (1988). Teacher-parent interactions: An effective school-community environment. </w:t>
      </w:r>
      <w:r>
        <w:rPr>
          <w:i/>
          <w:iCs/>
          <w:noProof/>
        </w:rPr>
        <w:t>The Educational Forum</w:t>
      </w:r>
      <w:r>
        <w:rPr>
          <w:noProof/>
        </w:rPr>
        <w:t xml:space="preserve"> </w:t>
      </w:r>
      <w:r>
        <w:rPr>
          <w:i/>
          <w:iCs/>
          <w:noProof/>
        </w:rPr>
        <w:t>, 52</w:t>
      </w:r>
      <w:r>
        <w:rPr>
          <w:noProof/>
        </w:rPr>
        <w:t xml:space="preserve"> (2), 165-176.</w:t>
      </w:r>
    </w:p>
    <w:p w:rsidR="00C6276A" w:rsidRDefault="00C6276A" w:rsidP="00005080">
      <w:pPr>
        <w:pStyle w:val="Bibliography"/>
        <w:rPr>
          <w:noProof/>
        </w:rPr>
      </w:pPr>
      <w:r>
        <w:rPr>
          <w:noProof/>
        </w:rPr>
        <w:t xml:space="preserve">Quintanar, A. P., &amp; Warren, S. R. (2008). Listening to the voices of Latino parent volunteers. </w:t>
      </w:r>
      <w:r>
        <w:rPr>
          <w:i/>
          <w:iCs/>
          <w:noProof/>
        </w:rPr>
        <w:t>Kappa Delta Pi Record</w:t>
      </w:r>
      <w:r>
        <w:rPr>
          <w:noProof/>
        </w:rPr>
        <w:t xml:space="preserve"> </w:t>
      </w:r>
      <w:r>
        <w:rPr>
          <w:i/>
          <w:iCs/>
          <w:noProof/>
        </w:rPr>
        <w:t>, 44</w:t>
      </w:r>
      <w:r>
        <w:rPr>
          <w:noProof/>
        </w:rPr>
        <w:t xml:space="preserve"> (3), 119-123.</w:t>
      </w:r>
    </w:p>
    <w:p w:rsidR="00C6276A" w:rsidRDefault="00C6276A" w:rsidP="00005080">
      <w:pPr>
        <w:pStyle w:val="Bibliography"/>
        <w:rPr>
          <w:noProof/>
        </w:rPr>
      </w:pPr>
      <w:r>
        <w:rPr>
          <w:noProof/>
        </w:rPr>
        <w:t xml:space="preserve">Simon, S. (2012, September 14). </w:t>
      </w:r>
      <w:r>
        <w:rPr>
          <w:i/>
          <w:iCs/>
          <w:noProof/>
        </w:rPr>
        <w:t>Reuters.</w:t>
      </w:r>
      <w:r>
        <w:rPr>
          <w:noProof/>
        </w:rPr>
        <w:t xml:space="preserve"> Retrieved October 10, 2012, from Reuters: www.reuters.com/article/2012/09/14/us-strike-poverty-idUSBRE88D1JD20120914</w:t>
      </w:r>
    </w:p>
    <w:p w:rsidR="00767DC2" w:rsidRPr="00DA5DAE" w:rsidRDefault="00767DC2" w:rsidP="00C6276A">
      <w:pPr>
        <w:rPr>
          <w:i/>
        </w:rPr>
      </w:pPr>
    </w:p>
    <w:sectPr w:rsidR="00767DC2" w:rsidRPr="00DA5DAE" w:rsidSect="00D91D74">
      <w:footerReference w:type="default" r:id="rId10"/>
      <w:pgSz w:w="12240" w:h="15840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94" w:rsidRDefault="00E02994" w:rsidP="00160494">
      <w:r>
        <w:separator/>
      </w:r>
    </w:p>
  </w:endnote>
  <w:endnote w:type="continuationSeparator" w:id="0">
    <w:p w:rsidR="00E02994" w:rsidRDefault="00E02994" w:rsidP="0016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08" w:rsidRDefault="00533408">
    <w:pPr>
      <w:pStyle w:val="Footer"/>
      <w:jc w:val="center"/>
    </w:pPr>
  </w:p>
  <w:p w:rsidR="00533408" w:rsidRDefault="00533408" w:rsidP="00D91D74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4626"/>
      <w:docPartObj>
        <w:docPartGallery w:val="Page Numbers (Bottom of Page)"/>
        <w:docPartUnique/>
      </w:docPartObj>
    </w:sdtPr>
    <w:sdtContent>
      <w:p w:rsidR="00E002C7" w:rsidRDefault="0098265A">
        <w:pPr>
          <w:pStyle w:val="Footer"/>
          <w:jc w:val="center"/>
        </w:pPr>
        <w:fldSimple w:instr=" PAGE   \* MERGEFORMAT ">
          <w:r w:rsidR="003B1CDF">
            <w:rPr>
              <w:noProof/>
            </w:rPr>
            <w:t>10</w:t>
          </w:r>
        </w:fldSimple>
      </w:p>
    </w:sdtContent>
  </w:sdt>
  <w:p w:rsidR="00E002C7" w:rsidRDefault="00E002C7" w:rsidP="00D91D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94" w:rsidRDefault="00E02994" w:rsidP="00160494">
      <w:r>
        <w:separator/>
      </w:r>
    </w:p>
  </w:footnote>
  <w:footnote w:type="continuationSeparator" w:id="0">
    <w:p w:rsidR="00E02994" w:rsidRDefault="00E02994" w:rsidP="00160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77D"/>
    <w:multiLevelType w:val="hybridMultilevel"/>
    <w:tmpl w:val="A4107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53E9D"/>
    <w:multiLevelType w:val="hybridMultilevel"/>
    <w:tmpl w:val="A9E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C62"/>
    <w:multiLevelType w:val="hybridMultilevel"/>
    <w:tmpl w:val="55088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A2ACD"/>
    <w:multiLevelType w:val="hybridMultilevel"/>
    <w:tmpl w:val="6E5E8D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D6E35"/>
    <w:multiLevelType w:val="hybridMultilevel"/>
    <w:tmpl w:val="751E78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9C18F6"/>
    <w:multiLevelType w:val="hybridMultilevel"/>
    <w:tmpl w:val="B65C6C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2026CB"/>
    <w:multiLevelType w:val="hybridMultilevel"/>
    <w:tmpl w:val="08785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C4F14"/>
    <w:multiLevelType w:val="hybridMultilevel"/>
    <w:tmpl w:val="04FA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655DD"/>
    <w:multiLevelType w:val="hybridMultilevel"/>
    <w:tmpl w:val="6F7E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C3444"/>
    <w:multiLevelType w:val="hybridMultilevel"/>
    <w:tmpl w:val="9656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84421"/>
    <w:multiLevelType w:val="hybridMultilevel"/>
    <w:tmpl w:val="6C30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6DB6"/>
    <w:multiLevelType w:val="hybridMultilevel"/>
    <w:tmpl w:val="E5D4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8787F"/>
    <w:multiLevelType w:val="hybridMultilevel"/>
    <w:tmpl w:val="1E227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A1B2D"/>
    <w:multiLevelType w:val="hybridMultilevel"/>
    <w:tmpl w:val="9C0E6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23F89"/>
    <w:multiLevelType w:val="multilevel"/>
    <w:tmpl w:val="3216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4454A"/>
    <w:multiLevelType w:val="hybridMultilevel"/>
    <w:tmpl w:val="BD3A0978"/>
    <w:lvl w:ilvl="0" w:tplc="C09A575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8A25A4D"/>
    <w:multiLevelType w:val="hybridMultilevel"/>
    <w:tmpl w:val="2918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E1933"/>
    <w:multiLevelType w:val="hybridMultilevel"/>
    <w:tmpl w:val="DF568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6617E"/>
    <w:multiLevelType w:val="hybridMultilevel"/>
    <w:tmpl w:val="DFE4E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D021E"/>
    <w:multiLevelType w:val="hybridMultilevel"/>
    <w:tmpl w:val="B22491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8E0C7B"/>
    <w:multiLevelType w:val="hybridMultilevel"/>
    <w:tmpl w:val="05D8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921A6"/>
    <w:multiLevelType w:val="hybridMultilevel"/>
    <w:tmpl w:val="4BA0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A38A3"/>
    <w:multiLevelType w:val="hybridMultilevel"/>
    <w:tmpl w:val="D49A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B771A"/>
    <w:multiLevelType w:val="hybridMultilevel"/>
    <w:tmpl w:val="FAFC2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10A95"/>
    <w:multiLevelType w:val="hybridMultilevel"/>
    <w:tmpl w:val="55E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E3C0D"/>
    <w:multiLevelType w:val="hybridMultilevel"/>
    <w:tmpl w:val="1270BF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F4300B5"/>
    <w:multiLevelType w:val="hybridMultilevel"/>
    <w:tmpl w:val="6654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339B1"/>
    <w:multiLevelType w:val="hybridMultilevel"/>
    <w:tmpl w:val="EA28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2251E"/>
    <w:multiLevelType w:val="hybridMultilevel"/>
    <w:tmpl w:val="3530F1D0"/>
    <w:lvl w:ilvl="0" w:tplc="C09A57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1E1FB5"/>
    <w:multiLevelType w:val="hybridMultilevel"/>
    <w:tmpl w:val="2DAEDA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5E03613E"/>
    <w:multiLevelType w:val="hybridMultilevel"/>
    <w:tmpl w:val="95A6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C6C06"/>
    <w:multiLevelType w:val="hybridMultilevel"/>
    <w:tmpl w:val="C7F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025C9"/>
    <w:multiLevelType w:val="multilevel"/>
    <w:tmpl w:val="DED2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662EA"/>
    <w:multiLevelType w:val="hybridMultilevel"/>
    <w:tmpl w:val="D5C0E5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2861F5"/>
    <w:multiLevelType w:val="hybridMultilevel"/>
    <w:tmpl w:val="FBFC9C68"/>
    <w:lvl w:ilvl="0" w:tplc="DE1460F8">
      <w:start w:val="1"/>
      <w:numFmt w:val="bullet"/>
      <w:pStyle w:val="tablebullet2"/>
      <w:lvlText w:val="•"/>
      <w:lvlJc w:val="left"/>
      <w:pPr>
        <w:tabs>
          <w:tab w:val="num" w:pos="792"/>
        </w:tabs>
        <w:ind w:left="792" w:hanging="360"/>
      </w:pPr>
      <w:rPr>
        <w:rFonts w:ascii="HelveticaNeueLT Std Bold" w:hAnsi="HelveticaNeueLT Std Bold" w:hint="default"/>
        <w:b/>
        <w:i w:val="0"/>
        <w:sz w:val="16"/>
      </w:rPr>
    </w:lvl>
    <w:lvl w:ilvl="1" w:tplc="D7A2F0DA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4"/>
      </w:rPr>
    </w:lvl>
    <w:lvl w:ilvl="2" w:tplc="F6CA3D2A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35">
    <w:nsid w:val="66E47E65"/>
    <w:multiLevelType w:val="hybridMultilevel"/>
    <w:tmpl w:val="8B9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86193"/>
    <w:multiLevelType w:val="hybridMultilevel"/>
    <w:tmpl w:val="1840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68C1"/>
    <w:multiLevelType w:val="hybridMultilevel"/>
    <w:tmpl w:val="EC02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659D5"/>
    <w:multiLevelType w:val="hybridMultilevel"/>
    <w:tmpl w:val="12ACB2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5D4E76"/>
    <w:multiLevelType w:val="hybridMultilevel"/>
    <w:tmpl w:val="9B2C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175AB"/>
    <w:multiLevelType w:val="hybridMultilevel"/>
    <w:tmpl w:val="CF440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3B2590"/>
    <w:multiLevelType w:val="hybridMultilevel"/>
    <w:tmpl w:val="546C3C02"/>
    <w:lvl w:ilvl="0" w:tplc="C09A57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536018"/>
    <w:multiLevelType w:val="hybridMultilevel"/>
    <w:tmpl w:val="7AB271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CF06754"/>
    <w:multiLevelType w:val="hybridMultilevel"/>
    <w:tmpl w:val="240E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9"/>
  </w:num>
  <w:num w:numId="4">
    <w:abstractNumId w:val="25"/>
  </w:num>
  <w:num w:numId="5">
    <w:abstractNumId w:val="41"/>
  </w:num>
  <w:num w:numId="6">
    <w:abstractNumId w:val="15"/>
  </w:num>
  <w:num w:numId="7">
    <w:abstractNumId w:val="28"/>
  </w:num>
  <w:num w:numId="8">
    <w:abstractNumId w:val="23"/>
  </w:num>
  <w:num w:numId="9">
    <w:abstractNumId w:val="6"/>
  </w:num>
  <w:num w:numId="10">
    <w:abstractNumId w:val="3"/>
  </w:num>
  <w:num w:numId="11">
    <w:abstractNumId w:val="17"/>
  </w:num>
  <w:num w:numId="12">
    <w:abstractNumId w:val="38"/>
  </w:num>
  <w:num w:numId="13">
    <w:abstractNumId w:val="2"/>
  </w:num>
  <w:num w:numId="14">
    <w:abstractNumId w:val="42"/>
  </w:num>
  <w:num w:numId="15">
    <w:abstractNumId w:val="36"/>
  </w:num>
  <w:num w:numId="16">
    <w:abstractNumId w:val="32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40"/>
  </w:num>
  <w:num w:numId="22">
    <w:abstractNumId w:val="33"/>
  </w:num>
  <w:num w:numId="23">
    <w:abstractNumId w:val="27"/>
  </w:num>
  <w:num w:numId="24">
    <w:abstractNumId w:val="9"/>
  </w:num>
  <w:num w:numId="25">
    <w:abstractNumId w:val="8"/>
  </w:num>
  <w:num w:numId="26">
    <w:abstractNumId w:val="10"/>
  </w:num>
  <w:num w:numId="27">
    <w:abstractNumId w:val="13"/>
  </w:num>
  <w:num w:numId="28">
    <w:abstractNumId w:val="34"/>
  </w:num>
  <w:num w:numId="29">
    <w:abstractNumId w:val="24"/>
  </w:num>
  <w:num w:numId="30">
    <w:abstractNumId w:val="31"/>
  </w:num>
  <w:num w:numId="31">
    <w:abstractNumId w:val="4"/>
  </w:num>
  <w:num w:numId="32">
    <w:abstractNumId w:val="16"/>
  </w:num>
  <w:num w:numId="33">
    <w:abstractNumId w:val="39"/>
  </w:num>
  <w:num w:numId="34">
    <w:abstractNumId w:val="43"/>
  </w:num>
  <w:num w:numId="35">
    <w:abstractNumId w:val="1"/>
  </w:num>
  <w:num w:numId="36">
    <w:abstractNumId w:val="30"/>
  </w:num>
  <w:num w:numId="37">
    <w:abstractNumId w:val="21"/>
  </w:num>
  <w:num w:numId="38">
    <w:abstractNumId w:val="22"/>
  </w:num>
  <w:num w:numId="39">
    <w:abstractNumId w:val="11"/>
  </w:num>
  <w:num w:numId="40">
    <w:abstractNumId w:val="26"/>
  </w:num>
  <w:num w:numId="41">
    <w:abstractNumId w:val="35"/>
  </w:num>
  <w:num w:numId="42">
    <w:abstractNumId w:val="37"/>
  </w:num>
  <w:num w:numId="43">
    <w:abstractNumId w:val="7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F0C5E"/>
    <w:rsid w:val="00005080"/>
    <w:rsid w:val="00006676"/>
    <w:rsid w:val="00017108"/>
    <w:rsid w:val="00023FEE"/>
    <w:rsid w:val="00025093"/>
    <w:rsid w:val="000263C5"/>
    <w:rsid w:val="00031580"/>
    <w:rsid w:val="000329E1"/>
    <w:rsid w:val="00035545"/>
    <w:rsid w:val="000378E9"/>
    <w:rsid w:val="0004054F"/>
    <w:rsid w:val="00040882"/>
    <w:rsid w:val="000473D1"/>
    <w:rsid w:val="0006071A"/>
    <w:rsid w:val="00083AB9"/>
    <w:rsid w:val="0009285E"/>
    <w:rsid w:val="000D7A22"/>
    <w:rsid w:val="000F3B5E"/>
    <w:rsid w:val="000F6DE8"/>
    <w:rsid w:val="0011674A"/>
    <w:rsid w:val="0011674B"/>
    <w:rsid w:val="00117929"/>
    <w:rsid w:val="00145D9A"/>
    <w:rsid w:val="00152124"/>
    <w:rsid w:val="00152B06"/>
    <w:rsid w:val="00160494"/>
    <w:rsid w:val="00177421"/>
    <w:rsid w:val="00186857"/>
    <w:rsid w:val="001924E1"/>
    <w:rsid w:val="00194479"/>
    <w:rsid w:val="001965C0"/>
    <w:rsid w:val="001A35A8"/>
    <w:rsid w:val="001B43F6"/>
    <w:rsid w:val="001B6CF6"/>
    <w:rsid w:val="001C395A"/>
    <w:rsid w:val="001D487D"/>
    <w:rsid w:val="001D75ED"/>
    <w:rsid w:val="001D7AFF"/>
    <w:rsid w:val="001E0169"/>
    <w:rsid w:val="001E596F"/>
    <w:rsid w:val="001E63E0"/>
    <w:rsid w:val="001F6658"/>
    <w:rsid w:val="00203E24"/>
    <w:rsid w:val="00206723"/>
    <w:rsid w:val="00207268"/>
    <w:rsid w:val="00215E15"/>
    <w:rsid w:val="00231AA8"/>
    <w:rsid w:val="00231F51"/>
    <w:rsid w:val="002325C4"/>
    <w:rsid w:val="002459DD"/>
    <w:rsid w:val="002509BB"/>
    <w:rsid w:val="00253E1C"/>
    <w:rsid w:val="002556F6"/>
    <w:rsid w:val="00255A9D"/>
    <w:rsid w:val="002639E4"/>
    <w:rsid w:val="00283682"/>
    <w:rsid w:val="002864E4"/>
    <w:rsid w:val="002870FF"/>
    <w:rsid w:val="00290C3E"/>
    <w:rsid w:val="00292888"/>
    <w:rsid w:val="00293DB5"/>
    <w:rsid w:val="002A235A"/>
    <w:rsid w:val="002A396F"/>
    <w:rsid w:val="002B10E0"/>
    <w:rsid w:val="002B3A1F"/>
    <w:rsid w:val="002C1C2B"/>
    <w:rsid w:val="002D37FB"/>
    <w:rsid w:val="002E040C"/>
    <w:rsid w:val="002E7C3C"/>
    <w:rsid w:val="002F0C5E"/>
    <w:rsid w:val="002F337D"/>
    <w:rsid w:val="002F68F8"/>
    <w:rsid w:val="003003A9"/>
    <w:rsid w:val="0030595F"/>
    <w:rsid w:val="00313DDE"/>
    <w:rsid w:val="003338AE"/>
    <w:rsid w:val="00336AE7"/>
    <w:rsid w:val="00350DC0"/>
    <w:rsid w:val="00353510"/>
    <w:rsid w:val="003643DE"/>
    <w:rsid w:val="00367D03"/>
    <w:rsid w:val="003730BE"/>
    <w:rsid w:val="00397663"/>
    <w:rsid w:val="003A14BD"/>
    <w:rsid w:val="003A4A38"/>
    <w:rsid w:val="003A4C95"/>
    <w:rsid w:val="003A5950"/>
    <w:rsid w:val="003B1CDF"/>
    <w:rsid w:val="003B6665"/>
    <w:rsid w:val="003C4782"/>
    <w:rsid w:val="003D5E60"/>
    <w:rsid w:val="003E0F26"/>
    <w:rsid w:val="00401D13"/>
    <w:rsid w:val="004167F6"/>
    <w:rsid w:val="00422E0A"/>
    <w:rsid w:val="00430FD6"/>
    <w:rsid w:val="00461724"/>
    <w:rsid w:val="004646B1"/>
    <w:rsid w:val="00466420"/>
    <w:rsid w:val="00472BE5"/>
    <w:rsid w:val="004765C1"/>
    <w:rsid w:val="0049125C"/>
    <w:rsid w:val="00495DBF"/>
    <w:rsid w:val="00495EB4"/>
    <w:rsid w:val="004A2A62"/>
    <w:rsid w:val="004A6D0D"/>
    <w:rsid w:val="004B7E4E"/>
    <w:rsid w:val="004B7F1A"/>
    <w:rsid w:val="004C33AF"/>
    <w:rsid w:val="004C3BF7"/>
    <w:rsid w:val="004D699D"/>
    <w:rsid w:val="004E08D5"/>
    <w:rsid w:val="004E41B4"/>
    <w:rsid w:val="004E7A67"/>
    <w:rsid w:val="004F1624"/>
    <w:rsid w:val="004F773A"/>
    <w:rsid w:val="00512EC5"/>
    <w:rsid w:val="00514E48"/>
    <w:rsid w:val="00517EAC"/>
    <w:rsid w:val="005247F7"/>
    <w:rsid w:val="00533408"/>
    <w:rsid w:val="0053656A"/>
    <w:rsid w:val="00547F51"/>
    <w:rsid w:val="00556119"/>
    <w:rsid w:val="005564A9"/>
    <w:rsid w:val="00566EE2"/>
    <w:rsid w:val="00574C4E"/>
    <w:rsid w:val="00580265"/>
    <w:rsid w:val="005819E5"/>
    <w:rsid w:val="00582C3A"/>
    <w:rsid w:val="005A2F0D"/>
    <w:rsid w:val="005A4A5F"/>
    <w:rsid w:val="005B76DA"/>
    <w:rsid w:val="005C1B54"/>
    <w:rsid w:val="005C1F9D"/>
    <w:rsid w:val="005C3804"/>
    <w:rsid w:val="005D3A04"/>
    <w:rsid w:val="005D54AB"/>
    <w:rsid w:val="005D6C3B"/>
    <w:rsid w:val="005E1E44"/>
    <w:rsid w:val="0061092B"/>
    <w:rsid w:val="0061659A"/>
    <w:rsid w:val="00624362"/>
    <w:rsid w:val="00624ED6"/>
    <w:rsid w:val="0063012D"/>
    <w:rsid w:val="00631E90"/>
    <w:rsid w:val="00633186"/>
    <w:rsid w:val="006344CB"/>
    <w:rsid w:val="00634D1F"/>
    <w:rsid w:val="00644C26"/>
    <w:rsid w:val="006477D3"/>
    <w:rsid w:val="00652AC0"/>
    <w:rsid w:val="006614DD"/>
    <w:rsid w:val="006700AA"/>
    <w:rsid w:val="006759C2"/>
    <w:rsid w:val="00681731"/>
    <w:rsid w:val="00687235"/>
    <w:rsid w:val="00691FDF"/>
    <w:rsid w:val="0069246B"/>
    <w:rsid w:val="006B1B8D"/>
    <w:rsid w:val="006B3612"/>
    <w:rsid w:val="006B718B"/>
    <w:rsid w:val="006C5A50"/>
    <w:rsid w:val="006D5A8E"/>
    <w:rsid w:val="006D76B8"/>
    <w:rsid w:val="006E4979"/>
    <w:rsid w:val="006E6F3F"/>
    <w:rsid w:val="006F1F06"/>
    <w:rsid w:val="006F757B"/>
    <w:rsid w:val="0071372D"/>
    <w:rsid w:val="00716CD6"/>
    <w:rsid w:val="00717063"/>
    <w:rsid w:val="0072243B"/>
    <w:rsid w:val="00726254"/>
    <w:rsid w:val="00741C42"/>
    <w:rsid w:val="007565DC"/>
    <w:rsid w:val="00767DC2"/>
    <w:rsid w:val="00767F8B"/>
    <w:rsid w:val="00775614"/>
    <w:rsid w:val="00790266"/>
    <w:rsid w:val="0079779E"/>
    <w:rsid w:val="007C1D4D"/>
    <w:rsid w:val="007C486B"/>
    <w:rsid w:val="007D4651"/>
    <w:rsid w:val="007E4098"/>
    <w:rsid w:val="007F7D25"/>
    <w:rsid w:val="00801A5D"/>
    <w:rsid w:val="00802586"/>
    <w:rsid w:val="0080677E"/>
    <w:rsid w:val="008078F3"/>
    <w:rsid w:val="00812995"/>
    <w:rsid w:val="00817250"/>
    <w:rsid w:val="00817F0E"/>
    <w:rsid w:val="00823CF8"/>
    <w:rsid w:val="00824121"/>
    <w:rsid w:val="0084013F"/>
    <w:rsid w:val="00841ED4"/>
    <w:rsid w:val="00853ECC"/>
    <w:rsid w:val="0087116A"/>
    <w:rsid w:val="008740FB"/>
    <w:rsid w:val="008808D3"/>
    <w:rsid w:val="008940E6"/>
    <w:rsid w:val="008A0E86"/>
    <w:rsid w:val="008A623C"/>
    <w:rsid w:val="008B4DAF"/>
    <w:rsid w:val="008C4AF2"/>
    <w:rsid w:val="008E0290"/>
    <w:rsid w:val="00907A08"/>
    <w:rsid w:val="00915AA1"/>
    <w:rsid w:val="00916FF8"/>
    <w:rsid w:val="00933C09"/>
    <w:rsid w:val="00936CEB"/>
    <w:rsid w:val="00944363"/>
    <w:rsid w:val="00945B58"/>
    <w:rsid w:val="009523E5"/>
    <w:rsid w:val="0095383A"/>
    <w:rsid w:val="00953E21"/>
    <w:rsid w:val="00954894"/>
    <w:rsid w:val="00954F64"/>
    <w:rsid w:val="00956861"/>
    <w:rsid w:val="009575D6"/>
    <w:rsid w:val="00973A08"/>
    <w:rsid w:val="00973E81"/>
    <w:rsid w:val="00980C34"/>
    <w:rsid w:val="0098265A"/>
    <w:rsid w:val="00992DDF"/>
    <w:rsid w:val="009A0369"/>
    <w:rsid w:val="009A073D"/>
    <w:rsid w:val="009B7362"/>
    <w:rsid w:val="009C602D"/>
    <w:rsid w:val="009D20AF"/>
    <w:rsid w:val="009D336B"/>
    <w:rsid w:val="009D5536"/>
    <w:rsid w:val="009D6B96"/>
    <w:rsid w:val="009E0350"/>
    <w:rsid w:val="009E4F8D"/>
    <w:rsid w:val="009E60EE"/>
    <w:rsid w:val="009F3AD0"/>
    <w:rsid w:val="00A00F42"/>
    <w:rsid w:val="00A04ABD"/>
    <w:rsid w:val="00A0511E"/>
    <w:rsid w:val="00A057D6"/>
    <w:rsid w:val="00A12765"/>
    <w:rsid w:val="00A21AC4"/>
    <w:rsid w:val="00A26BF9"/>
    <w:rsid w:val="00A27FCD"/>
    <w:rsid w:val="00A40DFA"/>
    <w:rsid w:val="00A4150C"/>
    <w:rsid w:val="00A4299A"/>
    <w:rsid w:val="00A42F6F"/>
    <w:rsid w:val="00A504A7"/>
    <w:rsid w:val="00A5149E"/>
    <w:rsid w:val="00A52945"/>
    <w:rsid w:val="00A6397B"/>
    <w:rsid w:val="00A672AF"/>
    <w:rsid w:val="00A75543"/>
    <w:rsid w:val="00A76356"/>
    <w:rsid w:val="00AB079D"/>
    <w:rsid w:val="00AB086F"/>
    <w:rsid w:val="00AB130D"/>
    <w:rsid w:val="00AB2FE4"/>
    <w:rsid w:val="00AB3871"/>
    <w:rsid w:val="00AC2131"/>
    <w:rsid w:val="00AD02A3"/>
    <w:rsid w:val="00AD4297"/>
    <w:rsid w:val="00AD7703"/>
    <w:rsid w:val="00AE1F9B"/>
    <w:rsid w:val="00AF2E42"/>
    <w:rsid w:val="00AF5F79"/>
    <w:rsid w:val="00B147E4"/>
    <w:rsid w:val="00B22BAB"/>
    <w:rsid w:val="00B27BF9"/>
    <w:rsid w:val="00B3183F"/>
    <w:rsid w:val="00B354EE"/>
    <w:rsid w:val="00B37E67"/>
    <w:rsid w:val="00B46915"/>
    <w:rsid w:val="00B50779"/>
    <w:rsid w:val="00B5407B"/>
    <w:rsid w:val="00B560AD"/>
    <w:rsid w:val="00B65060"/>
    <w:rsid w:val="00B82DEE"/>
    <w:rsid w:val="00B84858"/>
    <w:rsid w:val="00BA1EFB"/>
    <w:rsid w:val="00BA7F83"/>
    <w:rsid w:val="00BB3115"/>
    <w:rsid w:val="00BB6262"/>
    <w:rsid w:val="00BC5881"/>
    <w:rsid w:val="00BD6505"/>
    <w:rsid w:val="00BE0528"/>
    <w:rsid w:val="00BE5BD3"/>
    <w:rsid w:val="00BE74B9"/>
    <w:rsid w:val="00BF3A10"/>
    <w:rsid w:val="00BF3FBE"/>
    <w:rsid w:val="00C07FB9"/>
    <w:rsid w:val="00C10B19"/>
    <w:rsid w:val="00C17681"/>
    <w:rsid w:val="00C228E5"/>
    <w:rsid w:val="00C4052D"/>
    <w:rsid w:val="00C41396"/>
    <w:rsid w:val="00C54CED"/>
    <w:rsid w:val="00C5667C"/>
    <w:rsid w:val="00C60705"/>
    <w:rsid w:val="00C6276A"/>
    <w:rsid w:val="00C711F1"/>
    <w:rsid w:val="00C73901"/>
    <w:rsid w:val="00C77F7E"/>
    <w:rsid w:val="00C81B21"/>
    <w:rsid w:val="00C82AE3"/>
    <w:rsid w:val="00C8602A"/>
    <w:rsid w:val="00C86E7F"/>
    <w:rsid w:val="00CA43E2"/>
    <w:rsid w:val="00CB7A88"/>
    <w:rsid w:val="00CC5079"/>
    <w:rsid w:val="00CD14EC"/>
    <w:rsid w:val="00CD21E6"/>
    <w:rsid w:val="00CD438B"/>
    <w:rsid w:val="00CE1639"/>
    <w:rsid w:val="00CF0096"/>
    <w:rsid w:val="00CF6F36"/>
    <w:rsid w:val="00D031B8"/>
    <w:rsid w:val="00D1227E"/>
    <w:rsid w:val="00D26726"/>
    <w:rsid w:val="00D3187A"/>
    <w:rsid w:val="00D419C6"/>
    <w:rsid w:val="00D4507F"/>
    <w:rsid w:val="00D536B6"/>
    <w:rsid w:val="00D54851"/>
    <w:rsid w:val="00D728EA"/>
    <w:rsid w:val="00D74EEB"/>
    <w:rsid w:val="00D80BCE"/>
    <w:rsid w:val="00D86FBE"/>
    <w:rsid w:val="00D91D74"/>
    <w:rsid w:val="00D94B7A"/>
    <w:rsid w:val="00D97576"/>
    <w:rsid w:val="00DA0D7D"/>
    <w:rsid w:val="00DA5DAE"/>
    <w:rsid w:val="00DB2DAB"/>
    <w:rsid w:val="00DB4CA6"/>
    <w:rsid w:val="00DB7BB9"/>
    <w:rsid w:val="00DC04AA"/>
    <w:rsid w:val="00DD28E9"/>
    <w:rsid w:val="00DD4142"/>
    <w:rsid w:val="00DD6ED8"/>
    <w:rsid w:val="00DE191A"/>
    <w:rsid w:val="00DE476F"/>
    <w:rsid w:val="00DE5BEA"/>
    <w:rsid w:val="00DF23AB"/>
    <w:rsid w:val="00DF7526"/>
    <w:rsid w:val="00E002C7"/>
    <w:rsid w:val="00E02994"/>
    <w:rsid w:val="00E051E9"/>
    <w:rsid w:val="00E10124"/>
    <w:rsid w:val="00E11A5A"/>
    <w:rsid w:val="00E11B58"/>
    <w:rsid w:val="00E15AA1"/>
    <w:rsid w:val="00E17080"/>
    <w:rsid w:val="00E4071E"/>
    <w:rsid w:val="00E40B2D"/>
    <w:rsid w:val="00E41BDC"/>
    <w:rsid w:val="00E65192"/>
    <w:rsid w:val="00E70196"/>
    <w:rsid w:val="00E724BE"/>
    <w:rsid w:val="00E72CB9"/>
    <w:rsid w:val="00E773B6"/>
    <w:rsid w:val="00EB5D3B"/>
    <w:rsid w:val="00EC3BA5"/>
    <w:rsid w:val="00ED0564"/>
    <w:rsid w:val="00ED44B2"/>
    <w:rsid w:val="00ED580E"/>
    <w:rsid w:val="00EF0EAD"/>
    <w:rsid w:val="00EF2038"/>
    <w:rsid w:val="00EF4423"/>
    <w:rsid w:val="00EF6211"/>
    <w:rsid w:val="00F010CA"/>
    <w:rsid w:val="00F02E82"/>
    <w:rsid w:val="00F04B19"/>
    <w:rsid w:val="00F07775"/>
    <w:rsid w:val="00F1249B"/>
    <w:rsid w:val="00F12BC9"/>
    <w:rsid w:val="00F23360"/>
    <w:rsid w:val="00F37379"/>
    <w:rsid w:val="00F52B92"/>
    <w:rsid w:val="00F55668"/>
    <w:rsid w:val="00F64E8F"/>
    <w:rsid w:val="00F74E5B"/>
    <w:rsid w:val="00F756F5"/>
    <w:rsid w:val="00F77BA8"/>
    <w:rsid w:val="00FC3E65"/>
    <w:rsid w:val="00FC4D38"/>
    <w:rsid w:val="00FC573D"/>
    <w:rsid w:val="00FC6732"/>
    <w:rsid w:val="00FD4380"/>
    <w:rsid w:val="00FE41E3"/>
    <w:rsid w:val="00FF062A"/>
    <w:rsid w:val="00FF4711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8F"/>
    <w:rPr>
      <w:sz w:val="24"/>
      <w:szCs w:val="24"/>
    </w:rPr>
  </w:style>
  <w:style w:type="paragraph" w:styleId="Heading1">
    <w:name w:val="heading 1"/>
    <w:basedOn w:val="Normal"/>
    <w:next w:val="Normal"/>
    <w:qFormat/>
    <w:rsid w:val="00F64E8F"/>
    <w:pPr>
      <w:keepNext/>
      <w:outlineLvl w:val="0"/>
    </w:pPr>
    <w:rPr>
      <w:rFonts w:ascii="Colonna MT" w:hAnsi="Colonna MT"/>
      <w:sz w:val="44"/>
    </w:rPr>
  </w:style>
  <w:style w:type="paragraph" w:styleId="Heading2">
    <w:name w:val="heading 2"/>
    <w:basedOn w:val="Normal"/>
    <w:next w:val="Normal"/>
    <w:qFormat/>
    <w:rsid w:val="00F64E8F"/>
    <w:pPr>
      <w:keepNext/>
      <w:outlineLvl w:val="1"/>
    </w:pPr>
    <w:rPr>
      <w:b/>
      <w:bCs/>
      <w:color w:val="008000"/>
    </w:rPr>
  </w:style>
  <w:style w:type="paragraph" w:styleId="Heading3">
    <w:name w:val="heading 3"/>
    <w:basedOn w:val="Normal"/>
    <w:next w:val="Normal"/>
    <w:qFormat/>
    <w:rsid w:val="00F64E8F"/>
    <w:pPr>
      <w:keepNext/>
      <w:jc w:val="center"/>
      <w:outlineLvl w:val="2"/>
    </w:pPr>
    <w:rPr>
      <w:rFonts w:ascii="Colonna MT" w:hAnsi="Colonna MT"/>
      <w:b/>
      <w:bCs/>
      <w:sz w:val="40"/>
    </w:rPr>
  </w:style>
  <w:style w:type="paragraph" w:styleId="Heading4">
    <w:name w:val="heading 4"/>
    <w:basedOn w:val="Normal"/>
    <w:next w:val="Normal"/>
    <w:qFormat/>
    <w:rsid w:val="00F64E8F"/>
    <w:pPr>
      <w:keepNext/>
      <w:jc w:val="center"/>
      <w:outlineLvl w:val="3"/>
    </w:pPr>
    <w:rPr>
      <w:rFonts w:ascii="Maiandra GD" w:hAnsi="Maiandra GD"/>
      <w:sz w:val="28"/>
    </w:rPr>
  </w:style>
  <w:style w:type="paragraph" w:styleId="Heading5">
    <w:name w:val="heading 5"/>
    <w:basedOn w:val="Normal"/>
    <w:next w:val="Normal"/>
    <w:qFormat/>
    <w:rsid w:val="00F64E8F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64E8F"/>
    <w:pPr>
      <w:keepNext/>
      <w:jc w:val="center"/>
      <w:outlineLvl w:val="5"/>
    </w:pPr>
    <w:rPr>
      <w:b/>
      <w:bCs/>
      <w:color w:val="33333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64E8F"/>
    <w:rPr>
      <w:rFonts w:ascii="Maiandra GD" w:hAnsi="Maiandra GD"/>
      <w:sz w:val="28"/>
    </w:rPr>
  </w:style>
  <w:style w:type="paragraph" w:styleId="Title">
    <w:name w:val="Title"/>
    <w:basedOn w:val="Normal"/>
    <w:qFormat/>
    <w:rsid w:val="00F64E8F"/>
    <w:pPr>
      <w:jc w:val="center"/>
    </w:pPr>
    <w:rPr>
      <w:rFonts w:ascii="Colonna MT" w:hAnsi="Colonna MT"/>
      <w:sz w:val="88"/>
    </w:rPr>
  </w:style>
  <w:style w:type="paragraph" w:styleId="BodyText2">
    <w:name w:val="Body Text 2"/>
    <w:basedOn w:val="Normal"/>
    <w:semiHidden/>
    <w:rsid w:val="00F64E8F"/>
    <w:pPr>
      <w:jc w:val="center"/>
    </w:pPr>
    <w:rPr>
      <w:sz w:val="56"/>
    </w:rPr>
  </w:style>
  <w:style w:type="paragraph" w:styleId="BodyTextIndent">
    <w:name w:val="Body Text Indent"/>
    <w:basedOn w:val="Normal"/>
    <w:semiHidden/>
    <w:rsid w:val="00F64E8F"/>
    <w:pPr>
      <w:spacing w:after="120"/>
      <w:ind w:left="360"/>
    </w:pPr>
  </w:style>
  <w:style w:type="paragraph" w:styleId="NormalWeb">
    <w:name w:val="Normal (Web)"/>
    <w:basedOn w:val="Normal"/>
    <w:uiPriority w:val="99"/>
    <w:semiHidden/>
    <w:rsid w:val="00F64E8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64E8F"/>
    <w:rPr>
      <w:b/>
      <w:bCs/>
    </w:rPr>
  </w:style>
  <w:style w:type="character" w:styleId="Hyperlink">
    <w:name w:val="Hyperlink"/>
    <w:basedOn w:val="DefaultParagraphFont"/>
    <w:uiPriority w:val="99"/>
    <w:semiHidden/>
    <w:rsid w:val="00F64E8F"/>
    <w:rPr>
      <w:color w:val="0000FF"/>
      <w:u w:val="single"/>
    </w:rPr>
  </w:style>
  <w:style w:type="paragraph" w:styleId="BodyTextIndent2">
    <w:name w:val="Body Text Indent 2"/>
    <w:basedOn w:val="Normal"/>
    <w:semiHidden/>
    <w:rsid w:val="00F64E8F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F64E8F"/>
    <w:rPr>
      <w:i/>
      <w:szCs w:val="20"/>
    </w:rPr>
  </w:style>
  <w:style w:type="character" w:styleId="FollowedHyperlink">
    <w:name w:val="FollowedHyperlink"/>
    <w:basedOn w:val="DefaultParagraphFont"/>
    <w:semiHidden/>
    <w:rsid w:val="00F64E8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94"/>
    <w:rPr>
      <w:sz w:val="24"/>
      <w:szCs w:val="24"/>
    </w:rPr>
  </w:style>
  <w:style w:type="character" w:customStyle="1" w:styleId="mw-headline">
    <w:name w:val="mw-headline"/>
    <w:basedOn w:val="DefaultParagraphFont"/>
    <w:rsid w:val="00CF6F36"/>
  </w:style>
  <w:style w:type="paragraph" w:customStyle="1" w:styleId="tablebullet2">
    <w:name w:val="table bullet 2"/>
    <w:basedOn w:val="Normal"/>
    <w:rsid w:val="005D3A04"/>
    <w:pPr>
      <w:numPr>
        <w:numId w:val="28"/>
      </w:numPr>
      <w:tabs>
        <w:tab w:val="left" w:pos="419"/>
      </w:tabs>
      <w:autoSpaceDE w:val="0"/>
      <w:autoSpaceDN w:val="0"/>
      <w:adjustRightInd w:val="0"/>
      <w:ind w:left="419" w:right="-45" w:hanging="252"/>
    </w:pPr>
    <w:rPr>
      <w:rFonts w:ascii="Arial" w:hAnsi="Arial" w:cs="Palatino-Roman"/>
      <w:spacing w:val="-2"/>
      <w:sz w:val="18"/>
      <w:szCs w:val="18"/>
      <w:lang w:bidi="en-US"/>
    </w:rPr>
  </w:style>
  <w:style w:type="paragraph" w:customStyle="1" w:styleId="chartnumbers">
    <w:name w:val="chart numbers"/>
    <w:basedOn w:val="Normal"/>
    <w:rsid w:val="005D3A04"/>
    <w:pPr>
      <w:spacing w:before="60"/>
    </w:pPr>
    <w:rPr>
      <w:rFonts w:ascii="Arial" w:hAnsi="Arial" w:cs="Arial"/>
      <w:color w:val="000000"/>
      <w:sz w:val="20"/>
      <w:lang w:bidi="en-US"/>
    </w:rPr>
  </w:style>
  <w:style w:type="paragraph" w:customStyle="1" w:styleId="storyintro">
    <w:name w:val="storyintro"/>
    <w:basedOn w:val="Normal"/>
    <w:rsid w:val="0061659A"/>
    <w:pPr>
      <w:spacing w:before="100" w:beforeAutospacing="1" w:after="100" w:afterAutospacing="1"/>
    </w:pPr>
  </w:style>
  <w:style w:type="character" w:customStyle="1" w:styleId="storydateline">
    <w:name w:val="storydateline"/>
    <w:basedOn w:val="DefaultParagraphFont"/>
    <w:rsid w:val="0061659A"/>
  </w:style>
  <w:style w:type="table" w:styleId="TableGrid">
    <w:name w:val="Table Grid"/>
    <w:basedOn w:val="TableNormal"/>
    <w:uiPriority w:val="59"/>
    <w:rsid w:val="00EF0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E701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4F8D"/>
    <w:pPr>
      <w:ind w:left="720"/>
    </w:pPr>
  </w:style>
  <w:style w:type="paragraph" w:customStyle="1" w:styleId="SubTitle2">
    <w:name w:val="Sub Title 2"/>
    <w:basedOn w:val="Heading3"/>
    <w:next w:val="StyleHeading124ptBoldOrangeRightAfter12ptTop"/>
    <w:rsid w:val="001D75ED"/>
    <w:pPr>
      <w:tabs>
        <w:tab w:val="center" w:pos="4680"/>
      </w:tabs>
      <w:spacing w:after="1080"/>
      <w:ind w:left="-18"/>
      <w:jc w:val="right"/>
    </w:pPr>
    <w:rPr>
      <w:rFonts w:ascii="Verdana" w:hAnsi="Verdana"/>
      <w:b w:val="0"/>
      <w:bCs w:val="0"/>
      <w:sz w:val="24"/>
      <w:szCs w:val="20"/>
    </w:rPr>
  </w:style>
  <w:style w:type="paragraph" w:customStyle="1" w:styleId="SubTitle3">
    <w:name w:val="Sub Title 3"/>
    <w:basedOn w:val="Normal"/>
    <w:rsid w:val="001D75ED"/>
    <w:pPr>
      <w:tabs>
        <w:tab w:val="center" w:pos="4680"/>
      </w:tabs>
      <w:ind w:left="-18"/>
      <w:jc w:val="right"/>
    </w:pPr>
    <w:rPr>
      <w:rFonts w:ascii="Verdana" w:hAnsi="Verdana"/>
      <w:color w:val="993300"/>
      <w:sz w:val="20"/>
      <w:szCs w:val="20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1D75ED"/>
    <w:pPr>
      <w:pBdr>
        <w:top w:val="single" w:sz="24" w:space="1" w:color="333333"/>
      </w:pBdr>
      <w:tabs>
        <w:tab w:val="center" w:pos="4680"/>
      </w:tabs>
      <w:spacing w:after="120"/>
      <w:ind w:left="-14"/>
      <w:jc w:val="right"/>
    </w:pPr>
    <w:rPr>
      <w:rFonts w:ascii="Verdana" w:hAnsi="Verdana"/>
      <w:b/>
      <w:bCs/>
      <w:color w:val="808080"/>
      <w:sz w:val="48"/>
      <w:szCs w:val="20"/>
    </w:rPr>
  </w:style>
  <w:style w:type="paragraph" w:customStyle="1" w:styleId="StyleSub-Title1VioletTopSinglesolidlineViolet1pt">
    <w:name w:val="Style Sub-Title 1 + Violet Top: (Single solid line Violet  1 pt ..."/>
    <w:basedOn w:val="Normal"/>
    <w:autoRedefine/>
    <w:rsid w:val="001D75ED"/>
    <w:pPr>
      <w:keepNext/>
      <w:pBdr>
        <w:top w:val="single" w:sz="8" w:space="0" w:color="333333"/>
      </w:pBdr>
      <w:tabs>
        <w:tab w:val="center" w:pos="4680"/>
      </w:tabs>
      <w:spacing w:before="1200"/>
      <w:ind w:left="-14"/>
      <w:jc w:val="right"/>
      <w:outlineLvl w:val="0"/>
    </w:pPr>
    <w:rPr>
      <w:rFonts w:ascii="Verdana" w:hAnsi="Verdana"/>
      <w:color w:val="808080"/>
      <w:szCs w:val="20"/>
    </w:rPr>
  </w:style>
  <w:style w:type="paragraph" w:customStyle="1" w:styleId="StyleHeading1Before150ptAfter4pt">
    <w:name w:val="Style Heading 1 + Before:  150 pt After:  4 pt"/>
    <w:basedOn w:val="Heading1"/>
    <w:rsid w:val="001D75ED"/>
    <w:pPr>
      <w:tabs>
        <w:tab w:val="center" w:pos="4680"/>
      </w:tabs>
      <w:spacing w:before="3000" w:after="80"/>
      <w:ind w:left="-14"/>
      <w:jc w:val="right"/>
    </w:pPr>
    <w:rPr>
      <w:rFonts w:ascii="Verdana" w:hAnsi="Verdana"/>
      <w:color w:val="9933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93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7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5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60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1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87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8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37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2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01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Mar03</b:Tag>
    <b:SourceType>JournalArticle</b:SourceType>
    <b:Guid>{D9545A26-A123-41D1-B9F4-17E513B138E3}</b:Guid>
    <b:LCID>0</b:LCID>
    <b:Author>
      <b:Author>
        <b:NameList>
          <b:Person>
            <b:Last>Marotta</b:Last>
            <b:First>S.</b:First>
            <b:Middle>A.</b:Middle>
          </b:Person>
          <b:Person>
            <b:Last>Garcia</b:Last>
            <b:First>J.</b:First>
            <b:Middle>G.</b:Middle>
          </b:Person>
        </b:NameList>
      </b:Author>
    </b:Author>
    <b:Title>Latinos in the United States in 2000</b:Title>
    <b:JournalName>Hispanic Journal of Behavioral Sciences</b:JournalName>
    <b:Year>2003</b:Year>
    <b:Pages>13-34</b:Pages>
    <b:Volume>25</b:Volume>
    <b:Issue>1</b:Issue>
    <b:URL>http://hjb.sagepub.com/cgi/content/abstract/25/1/13</b:URL>
    <b:RefOrder>1</b:RefOrder>
  </b:Source>
  <b:Source>
    <b:Tag>Bal04</b:Tag>
    <b:SourceType>JournalArticle</b:SourceType>
    <b:Guid>{C7FB0477-97FE-4911-894F-85CAC3AFF49E}</b:Guid>
    <b:LCID>0</b:LCID>
    <b:Author>
      <b:Author>
        <b:NameList>
          <b:Person>
            <b:Last>Bali</b:Last>
            <b:First>V.</b:First>
            <b:Middle>A.</b:Middle>
          </b:Person>
          <b:Person>
            <b:Last>Alvarez</b:Last>
            <b:First>R.</b:First>
            <b:Middle>M.</b:Middle>
          </b:Person>
        </b:NameList>
      </b:Author>
    </b:Author>
    <b:Title>The race gap in student achievement scores: Longitudinal evidence from a racially diverse school district</b:Title>
    <b:Year>2004</b:Year>
    <b:JournalName>Policy Studies Journal</b:JournalName>
    <b:Pages>393-415</b:Pages>
    <b:Volume>32</b:Volume>
    <b:RefOrder>2</b:RefOrder>
  </b:Source>
  <b:Source>
    <b:Tag>Ost88</b:Tag>
    <b:SourceType>JournalArticle</b:SourceType>
    <b:Guid>{0B1967A0-F132-4A3C-9D0B-9D83D1702630}</b:Guid>
    <b:LCID>0</b:LCID>
    <b:Author>
      <b:Author>
        <b:NameList>
          <b:Person>
            <b:Last>Ost</b:Last>
            <b:First>D.</b:First>
            <b:Middle>H.</b:Middle>
          </b:Person>
        </b:NameList>
      </b:Author>
    </b:Author>
    <b:Title>Teacher-parent interactions: An effective school-community environment</b:Title>
    <b:JournalName>The Educational Forum</b:JournalName>
    <b:Year>1988</b:Year>
    <b:Pages>165-176</b:Pages>
    <b:Volume>52</b:Volume>
    <b:Issue>2</b:Issue>
    <b:RefOrder>3</b:RefOrder>
  </b:Source>
  <b:Source>
    <b:Tag>Qui08</b:Tag>
    <b:SourceType>JournalArticle</b:SourceType>
    <b:Guid>{1EE10BE7-1375-47BE-9991-F7DA5334D3D7}</b:Guid>
    <b:LCID>0</b:LCID>
    <b:Author>
      <b:Author>
        <b:NameList>
          <b:Person>
            <b:Last>Quintanar</b:Last>
            <b:First>A.</b:First>
            <b:Middle>P.</b:Middle>
          </b:Person>
          <b:Person>
            <b:Last>Warren</b:Last>
            <b:First>S.</b:First>
            <b:Middle>R.</b:Middle>
          </b:Person>
        </b:NameList>
      </b:Author>
    </b:Author>
    <b:Title>Listening to the voices of Latino parent volunteers</b:Title>
    <b:JournalName>Kappa Delta Pi Record</b:JournalName>
    <b:Year>2008</b:Year>
    <b:Pages>119-123</b:Pages>
    <b:Volume>44</b:Volume>
    <b:Issue>3</b:Issue>
    <b:RefOrder>4</b:RefOrder>
  </b:Source>
  <b:Source>
    <b:Tag>Ham94</b:Tag>
    <b:SourceType>JournalArticle</b:SourceType>
    <b:Guid>{F2BC2037-439D-435A-858D-3F8E1B8FB738}</b:Guid>
    <b:LCID>0</b:LCID>
    <b:Author>
      <b:Author>
        <b:NameList>
          <b:Person>
            <b:Last>Hamilton</b:Last>
            <b:First>Debbi</b:First>
          </b:Person>
          <b:Person>
            <b:Last>Osborne</b:Last>
            <b:First>Sandy</b:First>
          </b:Person>
        </b:NameList>
      </b:Author>
    </b:Author>
    <b:Title>Overcoming barriers to parent involvement in public schools</b:Title>
    <b:JournalName>Kappa Delta Pi Record</b:JournalName>
    <b:Year>1994</b:Year>
    <b:Pages>148-152</b:Pages>
    <b:Volume>30</b:Volume>
    <b:Issue>4</b:Issue>
    <b:RefOrder>5</b:RefOrder>
  </b:Source>
  <b:Source>
    <b:Tag>Sim12</b:Tag>
    <b:SourceType>DocumentFromInternetSite</b:SourceType>
    <b:Guid>{A0FAE5DA-A020-44C0-99A1-6D442250EB05}</b:Guid>
    <b:LCID>0</b:LCID>
    <b:Author>
      <b:Author>
        <b:NameList>
          <b:Person>
            <b:Last>Simon</b:Last>
            <b:First>Stephanie</b:First>
          </b:Person>
        </b:NameList>
      </b:Author>
    </b:Author>
    <b:Title>Reuters</b:Title>
    <b:Year>2012</b:Year>
    <b:InternetSiteTitle>Reuters</b:InternetSiteTitle>
    <b:Month>September</b:Month>
    <b:Day>14</b:Day>
    <b:YearAccessed>2012</b:YearAccessed>
    <b:MonthAccessed>October</b:MonthAccessed>
    <b:DayAccessed>10</b:DayAccessed>
    <b:URL>www.reuters.com/article/2012/09/14/us-strike-poverty-idUSBRE88D1JD20120914</b:URL>
    <b:RefOrder>6</b:RefOrder>
  </b:Source>
  <b:Source>
    <b:Tag>Sta12</b:Tag>
    <b:SourceType>DocumentFromInternetSite</b:SourceType>
    <b:Guid>{411FD158-2132-48C1-A11F-E842E1799A95}</b:Guid>
    <b:LCID>0</b:LCID>
    <b:Author>
      <b:Author>
        <b:NameList>
          <b:Person>
            <b:Last>Education</b:Last>
            <b:First>State</b:First>
            <b:Middle>Board of</b:Middle>
          </b:Person>
        </b:NameList>
      </b:Author>
    </b:Author>
    <b:Title>Parent and Family Involvement: A Guide to Effective Parent, Family, and Community Involvement in North Carolina Schools Toolkit</b:Title>
    <b:InternetSiteTitle>Public Schools of North Carolina</b:InternetSiteTitle>
    <b:Year>2012</b:Year>
    <b:Month>2nd Edition</b:Month>
    <b:YearAccessed>2012</b:YearAccessed>
    <b:MonthAccessed>September</b:MonthAccessed>
    <b:DayAccessed>12</b:DayAccessed>
    <b:URL>www.ncpublicschools.org/parents/</b:URL>
    <b:RefOrder>7</b:RefOrder>
  </b:Source>
</b:Sources>
</file>

<file path=customXml/itemProps1.xml><?xml version="1.0" encoding="utf-8"?>
<ds:datastoreItem xmlns:ds="http://schemas.openxmlformats.org/officeDocument/2006/customXml" ds:itemID="{DEE3FD3E-2ED4-4238-9716-D307376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Deomgraphic Profile </vt:lpstr>
    </vt:vector>
  </TitlesOfParts>
  <Company> </Company>
  <LinksUpToDate>false</LinksUpToDate>
  <CharactersWithSpaces>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Deomgraphic Profile </dc:title>
  <dc:subject/>
  <dc:creator>JR</dc:creator>
  <cp:keywords/>
  <dc:description/>
  <cp:lastModifiedBy>krackley</cp:lastModifiedBy>
  <cp:revision>3</cp:revision>
  <cp:lastPrinted>2012-10-19T17:53:00Z</cp:lastPrinted>
  <dcterms:created xsi:type="dcterms:W3CDTF">2012-10-19T19:16:00Z</dcterms:created>
  <dcterms:modified xsi:type="dcterms:W3CDTF">2012-10-24T18:36:00Z</dcterms:modified>
</cp:coreProperties>
</file>